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color w:val="ff0000"/>
        </w:rPr>
        <w:drawing>
          <wp:inline distB="0" distT="0" distL="0" distR="0">
            <wp:extent cx="5861401" cy="4164930"/>
            <wp:effectExtent b="0" l="0" r="0" t="0"/>
            <wp:docPr id="1958378601" name="image3.png"/>
            <a:graphic>
              <a:graphicData uri="http://schemas.openxmlformats.org/drawingml/2006/picture">
                <pic:pic>
                  <pic:nvPicPr>
                    <pic:cNvPr id="0" name="image3.png"/>
                    <pic:cNvPicPr preferRelativeResize="0"/>
                  </pic:nvPicPr>
                  <pic:blipFill>
                    <a:blip r:embed="rId7"/>
                    <a:srcRect b="14472" l="0" r="0" t="14472"/>
                    <a:stretch>
                      <a:fillRect/>
                    </a:stretch>
                  </pic:blipFill>
                  <pic:spPr>
                    <a:xfrm>
                      <a:off x="0" y="0"/>
                      <a:ext cx="5861401" cy="41649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color w:val="1a496a"/>
          <w:sz w:val="40"/>
          <w:szCs w:val="40"/>
        </w:rPr>
      </w:pPr>
      <w:bookmarkStart w:colFirst="0" w:colLast="0" w:name="_heading=h.49x2ik5" w:id="0"/>
      <w:bookmarkEnd w:id="0"/>
      <w:sdt>
        <w:sdtPr>
          <w:tag w:val="goog_rdk_0"/>
        </w:sdtPr>
        <w:sdtContent>
          <w:r w:rsidDel="00000000" w:rsidR="00000000" w:rsidRPr="00000000">
            <w:rPr>
              <w:rFonts w:ascii="Arial" w:cs="Arial" w:eastAsia="Arial" w:hAnsi="Arial"/>
              <w:b w:val="1"/>
              <w:color w:val="1a496a"/>
              <w:sz w:val="40"/>
              <w:szCs w:val="40"/>
              <w:rtl w:val="0"/>
            </w:rPr>
            <w:t xml:space="preserve">Programul de antreprenoriat durabil și social pentru tineri (SUSE)</w:t>
          </w:r>
        </w:sdtContent>
      </w:sdt>
    </w:p>
    <w:p w:rsidR="00000000" w:rsidDel="00000000" w:rsidP="00000000" w:rsidRDefault="00000000" w:rsidRPr="00000000" w14:paraId="00000007">
      <w:pPr>
        <w:tabs>
          <w:tab w:val="right" w:leader="none" w:pos="9072"/>
        </w:tabs>
        <w:jc w:val="center"/>
        <w:rPr>
          <w:sz w:val="28"/>
          <w:szCs w:val="28"/>
        </w:rPr>
      </w:pPr>
      <w:r w:rsidDel="00000000" w:rsidR="00000000" w:rsidRPr="00000000">
        <w:rPr>
          <w:rtl w:val="0"/>
        </w:rPr>
      </w:r>
    </w:p>
    <w:p w:rsidR="00000000" w:rsidDel="00000000" w:rsidP="00000000" w:rsidRDefault="00000000" w:rsidRPr="00000000" w14:paraId="00000008">
      <w:pPr>
        <w:tabs>
          <w:tab w:val="right" w:leader="none" w:pos="9072"/>
        </w:tabs>
        <w:jc w:val="center"/>
        <w:rPr>
          <w:sz w:val="40"/>
          <w:szCs w:val="40"/>
        </w:rPr>
      </w:pPr>
      <w:r w:rsidDel="00000000" w:rsidR="00000000" w:rsidRPr="00000000">
        <w:rPr>
          <w:rtl w:val="0"/>
        </w:rPr>
      </w:r>
    </w:p>
    <w:p w:rsidR="00000000" w:rsidDel="00000000" w:rsidP="00000000" w:rsidRDefault="00000000" w:rsidRPr="00000000" w14:paraId="00000009">
      <w:pPr>
        <w:jc w:val="center"/>
        <w:rPr>
          <w:b w:val="1"/>
          <w:color w:val="000000"/>
          <w:sz w:val="24"/>
          <w:szCs w:val="24"/>
        </w:rPr>
      </w:pPr>
      <w:r w:rsidDel="00000000" w:rsidR="00000000" w:rsidRPr="00000000">
        <w:rPr>
          <w:b w:val="1"/>
          <w:sz w:val="24"/>
          <w:szCs w:val="24"/>
          <w:rtl w:val="0"/>
        </w:rPr>
        <w:t xml:space="preserve">Un ghid pentru înțelegerea degradării mediului în afaceri</w:t>
      </w:r>
      <w:r w:rsidDel="00000000" w:rsidR="00000000" w:rsidRPr="00000000">
        <w:rPr>
          <w:rtl w:val="0"/>
        </w:rPr>
      </w:r>
    </w:p>
    <w:p w:rsidR="00000000" w:rsidDel="00000000" w:rsidP="00000000" w:rsidRDefault="00000000" w:rsidRPr="00000000" w14:paraId="0000000A">
      <w:pPr>
        <w:jc w:val="left"/>
        <w:rPr>
          <w:rFonts w:ascii="Prompt" w:cs="Prompt" w:eastAsia="Prompt" w:hAnsi="Prompt"/>
          <w:color w:val="000000"/>
          <w:sz w:val="14"/>
          <w:szCs w:val="14"/>
        </w:rPr>
      </w:pPr>
      <w:r w:rsidDel="00000000" w:rsidR="00000000" w:rsidRPr="00000000">
        <w:rPr>
          <w:rtl w:val="0"/>
        </w:rPr>
      </w:r>
    </w:p>
    <w:p w:rsidR="00000000" w:rsidDel="00000000" w:rsidP="00000000" w:rsidRDefault="00000000" w:rsidRPr="00000000" w14:paraId="0000000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rFonts w:ascii="Arial" w:cs="Arial" w:eastAsia="Arial" w:hAnsi="Arial"/>
          <w:smallCaps w:val="1"/>
          <w:color w:val="0070c0"/>
          <w:sz w:val="28"/>
          <w:szCs w:val="28"/>
        </w:rPr>
      </w:pPr>
      <w:r w:rsidDel="00000000" w:rsidR="00000000" w:rsidRPr="00000000">
        <w:rPr>
          <w:rtl w:val="0"/>
        </w:rPr>
        <w:t xml:space="preserve">Toate drepturile rezervate.</w:t>
      </w:r>
      <w:r w:rsidDel="00000000" w:rsidR="00000000" w:rsidRPr="00000000">
        <w:rPr>
          <w:rtl w:val="0"/>
        </w:rPr>
      </w:r>
    </w:p>
    <w:p w:rsidR="00000000" w:rsidDel="00000000" w:rsidP="00000000" w:rsidRDefault="00000000" w:rsidRPr="00000000" w14:paraId="0000000E">
      <w:pPr>
        <w:keepNext w:val="1"/>
        <w:pBdr>
          <w:top w:space="0" w:sz="0" w:val="nil"/>
          <w:left w:space="0" w:sz="0" w:val="nil"/>
          <w:bottom w:space="0" w:sz="0" w:val="nil"/>
          <w:right w:space="0" w:sz="0" w:val="nil"/>
          <w:between w:space="0" w:sz="0" w:val="nil"/>
        </w:pBdr>
        <w:spacing w:after="120" w:before="480" w:lineRule="auto"/>
        <w:ind w:left="720" w:hanging="360"/>
        <w:jc w:val="left"/>
        <w:rPr>
          <w:rFonts w:ascii="Arial" w:cs="Arial" w:eastAsia="Arial" w:hAnsi="Arial"/>
          <w:smallCaps w:val="1"/>
          <w:color w:val="0070c0"/>
          <w:sz w:val="28"/>
          <w:szCs w:val="28"/>
        </w:rPr>
      </w:pPr>
      <w:r w:rsidDel="00000000" w:rsidR="00000000" w:rsidRPr="00000000">
        <w:rPr>
          <w:rFonts w:ascii="Arial" w:cs="Arial" w:eastAsia="Arial" w:hAnsi="Arial"/>
          <w:smallCaps w:val="1"/>
          <w:color w:val="0070c0"/>
          <w:sz w:val="28"/>
          <w:szCs w:val="28"/>
          <w:rtl w:val="0"/>
        </w:rPr>
        <w:t xml:space="preserve">Copyright</w:t>
      </w:r>
    </w:p>
    <w:p w:rsidR="00000000" w:rsidDel="00000000" w:rsidP="00000000" w:rsidRDefault="00000000" w:rsidRPr="00000000" w14:paraId="0000000F">
      <w:pPr>
        <w:rPr/>
      </w:pPr>
      <w:r w:rsidDel="00000000" w:rsidR="00000000" w:rsidRPr="00000000">
        <w:rPr>
          <w:rtl w:val="0"/>
        </w:rPr>
        <w:t xml:space="preserve">© Copyright 2023 Sustainable and Social Entrepreneurship for Youth</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Membri parteneri:                                                      </w:t>
      </w:r>
    </w:p>
    <w:p w:rsidR="00000000" w:rsidDel="00000000" w:rsidP="00000000" w:rsidRDefault="00000000" w:rsidRPr="00000000" w14:paraId="00000012">
      <w:pPr>
        <w:tabs>
          <w:tab w:val="left" w:leader="none" w:pos="7095"/>
        </w:tabs>
        <w:rPr>
          <w:b w:val="1"/>
          <w:color w:val="1a496a"/>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335905" cy="2322195"/>
                <wp:effectExtent b="0" l="0" r="0" t="0"/>
                <wp:wrapNone/>
                <wp:docPr id="1958378595" name=""/>
                <a:graphic>
                  <a:graphicData uri="http://schemas.microsoft.com/office/word/2010/wordprocessingGroup">
                    <wpg:wgp>
                      <wpg:cNvGrpSpPr/>
                      <wpg:grpSpPr>
                        <a:xfrm>
                          <a:off x="2678025" y="2618900"/>
                          <a:ext cx="5335905" cy="2322195"/>
                          <a:chOff x="2678025" y="2618900"/>
                          <a:chExt cx="5335950" cy="2322200"/>
                        </a:xfrm>
                      </wpg:grpSpPr>
                      <wpg:grpSp>
                        <wpg:cNvGrpSpPr/>
                        <wpg:grpSpPr>
                          <a:xfrm>
                            <a:off x="2678048" y="2618903"/>
                            <a:ext cx="5335905" cy="2322195"/>
                            <a:chOff x="0" y="0"/>
                            <a:chExt cx="5335905" cy="2322195"/>
                          </a:xfrm>
                        </wpg:grpSpPr>
                        <wps:wsp>
                          <wps:cNvSpPr/>
                          <wps:cNvPr id="4" name="Shape 4"/>
                          <wps:spPr>
                            <a:xfrm>
                              <a:off x="0" y="0"/>
                              <a:ext cx="5335900" cy="232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fbeelding met tekst, bloem, Lettertype, Graphics&#10;&#10;Automatisch gegenereerde beschrijving" id="5" name="Shape 5"/>
                            <pic:cNvPicPr preferRelativeResize="0"/>
                          </pic:nvPicPr>
                          <pic:blipFill rotWithShape="1">
                            <a:blip r:embed="rId8">
                              <a:alphaModFix/>
                            </a:blip>
                            <a:srcRect b="0" l="0" r="0" t="0"/>
                            <a:stretch/>
                          </pic:blipFill>
                          <pic:spPr>
                            <a:xfrm>
                              <a:off x="619125" y="1476375"/>
                              <a:ext cx="898525" cy="845820"/>
                            </a:xfrm>
                            <a:prstGeom prst="rect">
                              <a:avLst/>
                            </a:prstGeom>
                            <a:noFill/>
                            <a:ln>
                              <a:noFill/>
                            </a:ln>
                          </pic:spPr>
                        </pic:pic>
                        <pic:pic>
                          <pic:nvPicPr>
                            <pic:cNvPr descr="Afbeelding met tekst, Graphics, grafische vormgeving, Lettertype&#10;&#10;Automatisch gegenereerde beschrijving" id="6" name="Shape 6"/>
                            <pic:cNvPicPr preferRelativeResize="0"/>
                          </pic:nvPicPr>
                          <pic:blipFill rotWithShape="1">
                            <a:blip r:embed="rId9">
                              <a:alphaModFix/>
                            </a:blip>
                            <a:srcRect b="0" l="0" r="0" t="0"/>
                            <a:stretch/>
                          </pic:blipFill>
                          <pic:spPr>
                            <a:xfrm>
                              <a:off x="1962150" y="0"/>
                              <a:ext cx="1844040" cy="1426845"/>
                            </a:xfrm>
                            <a:prstGeom prst="rect">
                              <a:avLst/>
                            </a:prstGeom>
                            <a:noFill/>
                            <a:ln>
                              <a:noFill/>
                            </a:ln>
                          </pic:spPr>
                        </pic:pic>
                        <pic:pic>
                          <pic:nvPicPr>
                            <pic:cNvPr descr="Afbeelding met schermopname, Graphics, ontwerp&#10;&#10;Automatisch gegenereerde beschrijving" id="7" name="Shape 7"/>
                            <pic:cNvPicPr preferRelativeResize="0"/>
                          </pic:nvPicPr>
                          <pic:blipFill rotWithShape="1">
                            <a:blip r:embed="rId10">
                              <a:alphaModFix/>
                            </a:blip>
                            <a:srcRect b="0" l="0" r="0" t="0"/>
                            <a:stretch/>
                          </pic:blipFill>
                          <pic:spPr>
                            <a:xfrm>
                              <a:off x="0" y="133350"/>
                              <a:ext cx="2096135" cy="1341120"/>
                            </a:xfrm>
                            <a:prstGeom prst="rect">
                              <a:avLst/>
                            </a:prstGeom>
                            <a:noFill/>
                            <a:ln>
                              <a:noFill/>
                            </a:ln>
                          </pic:spPr>
                        </pic:pic>
                        <pic:pic>
                          <pic:nvPicPr>
                            <pic:cNvPr id="8" name="Shape 8"/>
                            <pic:cNvPicPr preferRelativeResize="0"/>
                          </pic:nvPicPr>
                          <pic:blipFill rotWithShape="1">
                            <a:blip r:embed="rId11">
                              <a:alphaModFix/>
                            </a:blip>
                            <a:srcRect b="0" l="0" r="0" t="0"/>
                            <a:stretch/>
                          </pic:blipFill>
                          <pic:spPr>
                            <a:xfrm>
                              <a:off x="3695700" y="361950"/>
                              <a:ext cx="1287145" cy="861060"/>
                            </a:xfrm>
                            <a:prstGeom prst="rect">
                              <a:avLst/>
                            </a:prstGeom>
                            <a:noFill/>
                            <a:ln>
                              <a:noFill/>
                            </a:ln>
                          </pic:spPr>
                        </pic:pic>
                        <pic:pic>
                          <pic:nvPicPr>
                            <pic:cNvPr descr="Afbeelding met ontwerp, schermopname, tekst, Graphics&#10;&#10;Automatisch gegenereerde beschrijving" id="9" name="Shape 9"/>
                            <pic:cNvPicPr preferRelativeResize="0"/>
                          </pic:nvPicPr>
                          <pic:blipFill rotWithShape="1">
                            <a:blip r:embed="rId12">
                              <a:alphaModFix/>
                            </a:blip>
                            <a:srcRect b="0" l="0" r="0" t="0"/>
                            <a:stretch/>
                          </pic:blipFill>
                          <pic:spPr>
                            <a:xfrm>
                              <a:off x="4429125" y="1409700"/>
                              <a:ext cx="906780" cy="906780"/>
                            </a:xfrm>
                            <a:prstGeom prst="rect">
                              <a:avLst/>
                            </a:prstGeom>
                            <a:noFill/>
                            <a:ln>
                              <a:noFill/>
                            </a:ln>
                          </pic:spPr>
                        </pic:pic>
                        <pic:pic>
                          <pic:nvPicPr>
                            <pic:cNvPr descr="Inqubator Leeuwarden | Startersdagen.com &amp; Ondernemersdagen.com" id="10" name="Shape 10"/>
                            <pic:cNvPicPr preferRelativeResize="0"/>
                          </pic:nvPicPr>
                          <pic:blipFill rotWithShape="1">
                            <a:blip r:embed="rId13">
                              <a:alphaModFix/>
                            </a:blip>
                            <a:srcRect b="0" l="0" r="0" t="0"/>
                            <a:stretch/>
                          </pic:blipFill>
                          <pic:spPr>
                            <a:xfrm>
                              <a:off x="1876425" y="1733550"/>
                              <a:ext cx="1973580" cy="4883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335905" cy="2322195"/>
                <wp:effectExtent b="0" l="0" r="0" t="0"/>
                <wp:wrapNone/>
                <wp:docPr id="195837859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335905" cy="2322195"/>
                        </a:xfrm>
                        <a:prstGeom prst="rect"/>
                        <a:ln/>
                      </pic:spPr>
                    </pic:pic>
                  </a:graphicData>
                </a:graphic>
              </wp:anchor>
            </w:drawing>
          </mc:Fallback>
        </mc:AlternateContent>
      </w:r>
    </w:p>
    <w:p w:rsidR="00000000" w:rsidDel="00000000" w:rsidP="00000000" w:rsidRDefault="00000000" w:rsidRPr="00000000" w14:paraId="00000013">
      <w:pPr>
        <w:rPr>
          <w:b w:val="1"/>
          <w:color w:val="1a496a"/>
          <w:sz w:val="44"/>
          <w:szCs w:val="44"/>
        </w:rPr>
      </w:pPr>
      <w:r w:rsidDel="00000000" w:rsidR="00000000" w:rsidRPr="00000000">
        <w:rPr>
          <w:rtl w:val="0"/>
        </w:rPr>
      </w:r>
    </w:p>
    <w:p w:rsidR="00000000" w:rsidDel="00000000" w:rsidP="00000000" w:rsidRDefault="00000000" w:rsidRPr="00000000" w14:paraId="00000014">
      <w:pPr>
        <w:rPr>
          <w:b w:val="1"/>
          <w:color w:val="1a496a"/>
          <w:sz w:val="44"/>
          <w:szCs w:val="44"/>
        </w:rPr>
      </w:pPr>
      <w:r w:rsidDel="00000000" w:rsidR="00000000" w:rsidRPr="00000000">
        <w:rPr>
          <w:rtl w:val="0"/>
        </w:rPr>
      </w:r>
    </w:p>
    <w:p w:rsidR="00000000" w:rsidDel="00000000" w:rsidP="00000000" w:rsidRDefault="00000000" w:rsidRPr="00000000" w14:paraId="00000015">
      <w:pPr>
        <w:rPr>
          <w:b w:val="1"/>
          <w:color w:val="1a496a"/>
          <w:sz w:val="44"/>
          <w:szCs w:val="44"/>
        </w:rPr>
      </w:pPr>
      <w:r w:rsidDel="00000000" w:rsidR="00000000" w:rsidRPr="00000000">
        <w:rPr>
          <w:rtl w:val="0"/>
        </w:rPr>
      </w:r>
    </w:p>
    <w:p w:rsidR="00000000" w:rsidDel="00000000" w:rsidP="00000000" w:rsidRDefault="00000000" w:rsidRPr="00000000" w14:paraId="00000016">
      <w:pPr>
        <w:rPr>
          <w:b w:val="1"/>
          <w:color w:val="1a496a"/>
          <w:sz w:val="44"/>
          <w:szCs w:val="44"/>
        </w:rPr>
      </w:pPr>
      <w:r w:rsidDel="00000000" w:rsidR="00000000" w:rsidRPr="00000000">
        <w:rPr>
          <w:rtl w:val="0"/>
        </w:rPr>
      </w:r>
    </w:p>
    <w:p w:rsidR="00000000" w:rsidDel="00000000" w:rsidP="00000000" w:rsidRDefault="00000000" w:rsidRPr="00000000" w14:paraId="00000017">
      <w:pPr>
        <w:rPr>
          <w:b w:val="1"/>
          <w:color w:val="1a496a"/>
          <w:sz w:val="44"/>
          <w:szCs w:val="44"/>
        </w:rPr>
      </w:pPr>
      <w:r w:rsidDel="00000000" w:rsidR="00000000" w:rsidRPr="00000000">
        <w:rPr>
          <w:rtl w:val="0"/>
        </w:rPr>
      </w:r>
    </w:p>
    <w:p w:rsidR="00000000" w:rsidDel="00000000" w:rsidP="00000000" w:rsidRDefault="00000000" w:rsidRPr="00000000" w14:paraId="00000018">
      <w:pPr>
        <w:rPr>
          <w:b w:val="1"/>
          <w:color w:val="1a496a"/>
          <w:sz w:val="44"/>
          <w:szCs w:val="44"/>
        </w:rPr>
      </w:pPr>
      <w:r w:rsidDel="00000000" w:rsidR="00000000" w:rsidRPr="00000000">
        <w:rPr>
          <w:rtl w:val="0"/>
        </w:rPr>
      </w:r>
    </w:p>
    <w:p w:rsidR="00000000" w:rsidDel="00000000" w:rsidP="00000000" w:rsidRDefault="00000000" w:rsidRPr="00000000" w14:paraId="00000019">
      <w:pPr>
        <w:rPr>
          <w:b w:val="1"/>
          <w:color w:val="1a496a"/>
          <w:sz w:val="44"/>
          <w:szCs w:val="44"/>
        </w:rPr>
      </w:pPr>
      <w:r w:rsidDel="00000000" w:rsidR="00000000" w:rsidRPr="00000000">
        <w:rPr>
          <w:rtl w:val="0"/>
        </w:rPr>
      </w:r>
    </w:p>
    <w:p w:rsidR="00000000" w:rsidDel="00000000" w:rsidP="00000000" w:rsidRDefault="00000000" w:rsidRPr="00000000" w14:paraId="0000001A">
      <w:pPr>
        <w:rPr>
          <w:b w:val="1"/>
          <w:color w:val="1a496a"/>
          <w:sz w:val="44"/>
          <w:szCs w:val="44"/>
        </w:rPr>
      </w:pPr>
      <w:r w:rsidDel="00000000" w:rsidR="00000000" w:rsidRPr="00000000">
        <w:rPr>
          <w:rtl w:val="0"/>
        </w:rPr>
      </w:r>
    </w:p>
    <w:p w:rsidR="00000000" w:rsidDel="00000000" w:rsidP="00000000" w:rsidRDefault="00000000" w:rsidRPr="00000000" w14:paraId="0000001B">
      <w:pPr>
        <w:rPr>
          <w:b w:val="1"/>
          <w:color w:val="1a496a"/>
          <w:sz w:val="44"/>
          <w:szCs w:val="44"/>
        </w:rPr>
      </w:pPr>
      <w:r w:rsidDel="00000000" w:rsidR="00000000" w:rsidRPr="00000000">
        <w:rPr>
          <w:rtl w:val="0"/>
        </w:rPr>
      </w:r>
    </w:p>
    <w:p w:rsidR="00000000" w:rsidDel="00000000" w:rsidP="00000000" w:rsidRDefault="00000000" w:rsidRPr="00000000" w14:paraId="0000001C">
      <w:pPr>
        <w:rPr>
          <w:rFonts w:ascii="Prompt" w:cs="Prompt" w:eastAsia="Prompt" w:hAnsi="Prompt"/>
          <w:i w:val="1"/>
          <w:sz w:val="15"/>
          <w:szCs w:val="15"/>
        </w:rPr>
      </w:pPr>
      <w:bookmarkStart w:colFirst="0" w:colLast="0" w:name="_heading=h.1pxezwc" w:id="1"/>
      <w:bookmarkEnd w:id="1"/>
      <w:r w:rsidDel="00000000" w:rsidR="00000000" w:rsidRPr="00000000">
        <w:rPr>
          <w:rFonts w:ascii="Prompt" w:cs="Prompt" w:eastAsia="Prompt" w:hAnsi="Prompt"/>
          <w:i w:val="1"/>
          <w:sz w:val="15"/>
          <w:szCs w:val="15"/>
          <w:rtl w:val="0"/>
        </w:rPr>
        <w:t xml:space="preserve">Finanțat de Uniunea Europeană. Punctele de vedere și opiniile exprimate aparțin, însă, exclusiv autorului (autorilor) și nu reflectă neapărat punctele de vedere și opiniile Uniunii Europene sau ale Agenției Executive Europene pentru Educație și Cultură (EACEA). Nici Uniunea Europeană și nici EACEA nu pot fi considerate răspunzătoare pentru acestea.</w:t>
      </w:r>
      <w:r w:rsidDel="00000000" w:rsidR="00000000" w:rsidRPr="00000000">
        <w:drawing>
          <wp:anchor allowOverlap="1" behindDoc="0" distB="0" distT="0" distL="114300" distR="114300" hidden="0" layoutInCell="1" locked="0" relativeHeight="0" simplePos="0">
            <wp:simplePos x="0" y="0"/>
            <wp:positionH relativeFrom="column">
              <wp:posOffset>2963545</wp:posOffset>
            </wp:positionH>
            <wp:positionV relativeFrom="paragraph">
              <wp:posOffset>6350</wp:posOffset>
            </wp:positionV>
            <wp:extent cx="2797175" cy="587375"/>
            <wp:effectExtent b="0" l="0" r="0" t="0"/>
            <wp:wrapSquare wrapText="bothSides" distB="0" distT="0" distL="114300" distR="114300"/>
            <wp:docPr descr="Afbeelding met Lettertype, schermopname, Graphics, Elektrisch blauw&#10;&#10;Automatisch gegenereerde beschrijving" id="1958378597" name="image1.png"/>
            <a:graphic>
              <a:graphicData uri="http://schemas.openxmlformats.org/drawingml/2006/picture">
                <pic:pic>
                  <pic:nvPicPr>
                    <pic:cNvPr descr="Afbeelding met Lettertype, schermopname, Graphics, Elektrisch blauw&#10;&#10;Automatisch gegenereerde beschrijving" id="0" name="image1.png"/>
                    <pic:cNvPicPr preferRelativeResize="0"/>
                  </pic:nvPicPr>
                  <pic:blipFill>
                    <a:blip r:embed="rId15"/>
                    <a:srcRect b="0" l="0" r="0" t="0"/>
                    <a:stretch>
                      <a:fillRect/>
                    </a:stretch>
                  </pic:blipFill>
                  <pic:spPr>
                    <a:xfrm>
                      <a:off x="0" y="0"/>
                      <a:ext cx="2797175" cy="587375"/>
                    </a:xfrm>
                    <a:prstGeom prst="rect"/>
                    <a:ln/>
                  </pic:spPr>
                </pic:pic>
              </a:graphicData>
            </a:graphic>
          </wp:anchor>
        </w:drawing>
      </w:r>
    </w:p>
    <w:p w:rsidR="00000000" w:rsidDel="00000000" w:rsidP="00000000" w:rsidRDefault="00000000" w:rsidRPr="00000000" w14:paraId="0000001D">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1E">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1F">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0">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1">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2">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3">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4">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5">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6">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7">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8">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9">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A">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B">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C">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D">
      <w:pPr>
        <w:rPr>
          <w:rFonts w:ascii="Prompt" w:cs="Prompt" w:eastAsia="Prompt" w:hAnsi="Prompt"/>
          <w:i w:val="1"/>
          <w:sz w:val="15"/>
          <w:szCs w:val="15"/>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color w:val="808080"/>
          <w:sz w:val="16"/>
          <w:szCs w:val="16"/>
        </w:rPr>
      </w:pPr>
      <w:r w:rsidDel="00000000" w:rsidR="00000000" w:rsidRPr="00000000">
        <w:rPr>
          <w:rtl w:val="0"/>
        </w:rPr>
      </w:r>
    </w:p>
    <w:p w:rsidR="00000000" w:rsidDel="00000000" w:rsidP="00000000" w:rsidRDefault="00000000" w:rsidRPr="00000000" w14:paraId="0000002F">
      <w:pPr>
        <w:rPr>
          <w:b w:val="1"/>
          <w:sz w:val="32"/>
          <w:szCs w:val="32"/>
        </w:rPr>
      </w:pPr>
      <w:r w:rsidDel="00000000" w:rsidR="00000000" w:rsidRPr="00000000">
        <w:rPr>
          <w:b w:val="1"/>
          <w:sz w:val="32"/>
          <w:szCs w:val="32"/>
          <w:rtl w:val="0"/>
        </w:rPr>
        <w:t xml:space="preserve">Cuprins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p2csry">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Introducere</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636xpethc1u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Tipuri de degradare a mediului</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Poluarea</w:t>
              <w:tab/>
              <w:t xml:space="preserve">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br18rtsluqq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Epuizarea resurselor</w:t>
              <w:tab/>
              <w:t xml:space="preserve">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Distrugerea habitatelor:</w:t>
              <w:tab/>
              <w:t xml:space="preserve">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nvgw0cg6kh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Schimbările climatice</w:t>
              <w:tab/>
              <w:t xml:space="preserve">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Înțelegerea schimbărilor climatice</w:t>
              <w:tab/>
              <w:t xml:space="preserve">7</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Impactul schimbărilor climatice</w:t>
              <w:tab/>
              <w:t xml:space="preserve">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 Rolul întreprinderilor în degradarea mediului</w:t>
              <w:tab/>
              <w:t xml:space="preserve">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Deșeuri industriale</w:t>
              <w:tab/>
              <w:t xml:space="preserve">8</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Emisii</w:t>
              <w:tab/>
              <w:t xml:space="preserve">8</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cu5p84o9c9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Consumul excesiv de resurse</w:t>
              <w:tab/>
              <w:t xml:space="preserve">9</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jf441ch1m0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Utilizarea terenurilor</w:t>
              <w:tab/>
              <w:t xml:space="preserve">9</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u6wntf">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 Impactul degradării mediului asupra întreprinderilor</w:t>
              <w:tab/>
              <w:t xml:space="preserve">9</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 Strategii pentru întreprinderi în vederea combaterii degradării mediului</w:t>
              <w:tab/>
              <w:t xml:space="preserve">11</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tbugp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 Resurse pentru învățare suplimentară:</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bookmarkStart w:colFirst="0" w:colLast="0" w:name="_heading=h.2p2csry" w:id="2"/>
      <w:bookmarkEnd w:id="2"/>
      <w:r w:rsidDel="00000000" w:rsidR="00000000" w:rsidRPr="00000000">
        <w:rPr>
          <w:rtl w:val="0"/>
        </w:rPr>
        <w:t xml:space="preserve">Introducere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Degradarea mediului se referă la deteriorarea mediului prin epuizarea unor resurse precum aerul, apa și solul; distrugerea ecosistemelor; distrugerea habitatelor; dispariția faunei sălbatice; și poluare. Într-un context de afaceri, degradarea mediului este adesea rezultatul activităților și proceselor industriale care nu au luat în considerare în mod adecvat impactul asupra mediului. Este esențial ca întreprinderile să își recunoască rolul în degradarea mediului și să ia măsuri proactive pentru a atenua impactul negativ. Prin adoptarea unor practici mai durabile, întreprinderile nu numai că pot evita riscurile asociate degradării mediului, dar se pot bucura, de asemenea, de o mai bună reputație, de respectarea legislației, de eficiență operațională și, eventual, de acces la noi piețe și segmente de clienți interesați de produse și servicii durabile.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numPr>
          <w:ilvl w:val="0"/>
          <w:numId w:val="17"/>
        </w:numPr>
        <w:ind w:left="1440" w:hanging="360"/>
      </w:pPr>
      <w:bookmarkStart w:colFirst="0" w:colLast="0" w:name="_heading=h.636xpethc1uc" w:id="3"/>
      <w:bookmarkEnd w:id="3"/>
      <w:r w:rsidDel="00000000" w:rsidR="00000000" w:rsidRPr="00000000">
        <w:rPr>
          <w:rtl w:val="0"/>
        </w:rPr>
        <w:t xml:space="preserve">Tipuri de degradare a mediului</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pPr>
      <w:bookmarkStart w:colFirst="0" w:colLast="0" w:name="_heading=h.3o7alnk" w:id="4"/>
      <w:bookmarkEnd w:id="4"/>
      <w:r w:rsidDel="00000000" w:rsidR="00000000" w:rsidRPr="00000000">
        <w:rPr>
          <w:rtl w:val="0"/>
        </w:rPr>
        <w:t xml:space="preserve">Poluarea</w:t>
      </w:r>
    </w:p>
    <w:p w:rsidR="00000000" w:rsidDel="00000000" w:rsidP="00000000" w:rsidRDefault="00000000" w:rsidRPr="00000000" w14:paraId="0000004D">
      <w:pPr>
        <w:rPr/>
      </w:pPr>
      <w:r w:rsidDel="00000000" w:rsidR="00000000" w:rsidRPr="00000000">
        <w:rPr>
          <w:rtl w:val="0"/>
        </w:rPr>
        <w:t xml:space="preserve">Poluarea este o problemă critică de mediu care necesită eforturi concertate din partea indivizilor, comunităților, guvernelor și întreprinderilor pentru a fi abordată. Deși reprezintă provocări semnificative pentru sănătate și mediu, conștientizarea crescândă și progresele tehnologice oferă căi pentru reducerea și gestionarea eficientă a poluării. Pe măsură ce societatea continuă să se dezvolte și să se industrializeze, soluțiile durabile și inovatoare sunt tot mai necesare pentru a asigura un mediu sănătos și stabil pentru generațiile viitoare.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6"/>
        </w:numPr>
        <w:ind w:left="720" w:hanging="360"/>
        <w:rPr/>
      </w:pPr>
      <w:r w:rsidDel="00000000" w:rsidR="00000000" w:rsidRPr="00000000">
        <w:rPr>
          <w:b w:val="1"/>
          <w:rtl w:val="0"/>
        </w:rPr>
        <w:t xml:space="preserve">Poluarea aerului:</w:t>
      </w:r>
      <w:r w:rsidDel="00000000" w:rsidR="00000000" w:rsidRPr="00000000">
        <w:rPr>
          <w:rtl w:val="0"/>
        </w:rPr>
      </w:r>
    </w:p>
    <w:p w:rsidR="00000000" w:rsidDel="00000000" w:rsidP="00000000" w:rsidRDefault="00000000" w:rsidRPr="00000000" w14:paraId="00000050">
      <w:pPr>
        <w:numPr>
          <w:ilvl w:val="1"/>
          <w:numId w:val="6"/>
        </w:numPr>
        <w:ind w:left="1440" w:hanging="360"/>
        <w:rPr/>
      </w:pPr>
      <w:r w:rsidDel="00000000" w:rsidR="00000000" w:rsidRPr="00000000">
        <w:rPr>
          <w:b w:val="1"/>
          <w:rtl w:val="0"/>
        </w:rPr>
        <w:t xml:space="preserve">Surse: </w:t>
      </w:r>
      <w:r w:rsidDel="00000000" w:rsidR="00000000" w:rsidRPr="00000000">
        <w:rPr>
          <w:rtl w:val="0"/>
        </w:rPr>
        <w:t xml:space="preserve">Emisii de la procesele industriale, gazele de eșapament ale vehiculelor, arderea combustibililor fosili, activitățile agricole și incinerarea deșeurilor.</w:t>
      </w:r>
    </w:p>
    <w:p w:rsidR="00000000" w:rsidDel="00000000" w:rsidP="00000000" w:rsidRDefault="00000000" w:rsidRPr="00000000" w14:paraId="00000051">
      <w:pPr>
        <w:numPr>
          <w:ilvl w:val="1"/>
          <w:numId w:val="6"/>
        </w:numPr>
        <w:ind w:left="1440" w:hanging="360"/>
        <w:rPr/>
      </w:pPr>
      <w:r w:rsidDel="00000000" w:rsidR="00000000" w:rsidRPr="00000000">
        <w:rPr>
          <w:b w:val="1"/>
          <w:rtl w:val="0"/>
        </w:rPr>
        <w:t xml:space="preserve">Impact: </w:t>
      </w:r>
      <w:r w:rsidDel="00000000" w:rsidR="00000000" w:rsidRPr="00000000">
        <w:rPr>
          <w:rtl w:val="0"/>
        </w:rPr>
        <w:t xml:space="preserve">Boli respiratorii și cardiovasculare la om, ploi acide, încălzirea globală și deteriorarea vieții sălbatice și a habitatelor.</w:t>
      </w:r>
    </w:p>
    <w:p w:rsidR="00000000" w:rsidDel="00000000" w:rsidP="00000000" w:rsidRDefault="00000000" w:rsidRPr="00000000" w14:paraId="00000052">
      <w:pPr>
        <w:numPr>
          <w:ilvl w:val="0"/>
          <w:numId w:val="6"/>
        </w:numPr>
        <w:ind w:left="720" w:hanging="360"/>
        <w:rPr/>
      </w:pPr>
      <w:r w:rsidDel="00000000" w:rsidR="00000000" w:rsidRPr="00000000">
        <w:rPr>
          <w:b w:val="1"/>
          <w:rtl w:val="0"/>
        </w:rPr>
        <w:t xml:space="preserve">Poluarea apei:</w:t>
      </w:r>
      <w:r w:rsidDel="00000000" w:rsidR="00000000" w:rsidRPr="00000000">
        <w:rPr>
          <w:rtl w:val="0"/>
        </w:rPr>
      </w:r>
    </w:p>
    <w:p w:rsidR="00000000" w:rsidDel="00000000" w:rsidP="00000000" w:rsidRDefault="00000000" w:rsidRPr="00000000" w14:paraId="00000053">
      <w:pPr>
        <w:numPr>
          <w:ilvl w:val="1"/>
          <w:numId w:val="6"/>
        </w:numPr>
        <w:ind w:left="1440" w:hanging="360"/>
      </w:pPr>
      <w:r w:rsidDel="00000000" w:rsidR="00000000" w:rsidRPr="00000000">
        <w:rPr>
          <w:b w:val="1"/>
          <w:rtl w:val="0"/>
        </w:rPr>
        <w:t xml:space="preserve">Surse: </w:t>
      </w:r>
      <w:r w:rsidDel="00000000" w:rsidR="00000000" w:rsidRPr="00000000">
        <w:rPr>
          <w:rtl w:val="0"/>
        </w:rPr>
        <w:t xml:space="preserve">Deversări de produse chimice industriale și agricole, deversări de petrol, ape uzate netratate și gunoaie.</w:t>
      </w:r>
    </w:p>
    <w:p w:rsidR="00000000" w:rsidDel="00000000" w:rsidP="00000000" w:rsidRDefault="00000000" w:rsidRPr="00000000" w14:paraId="00000054">
      <w:pPr>
        <w:numPr>
          <w:ilvl w:val="1"/>
          <w:numId w:val="6"/>
        </w:numPr>
        <w:ind w:left="1440" w:hanging="360"/>
        <w:rPr/>
      </w:pPr>
      <w:r w:rsidDel="00000000" w:rsidR="00000000" w:rsidRPr="00000000">
        <w:rPr>
          <w:b w:val="1"/>
          <w:rtl w:val="0"/>
        </w:rPr>
        <w:t xml:space="preserve">Impact: </w:t>
      </w:r>
      <w:sdt>
        <w:sdtPr>
          <w:tag w:val="goog_rdk_1"/>
        </w:sdtPr>
        <w:sdtContent>
          <w:r w:rsidDel="00000000" w:rsidR="00000000" w:rsidRPr="00000000">
            <w:rPr>
              <w:rFonts w:ascii="Arial" w:cs="Arial" w:eastAsia="Arial" w:hAnsi="Arial"/>
              <w:rtl w:val="0"/>
            </w:rPr>
            <w:t xml:space="preserve">Contaminarea apei potabile, distrugerea ecosistemelor acvatice și perturbarea lanțurilor alimentare.</w:t>
          </w:r>
        </w:sdtContent>
      </w:sdt>
    </w:p>
    <w:p w:rsidR="00000000" w:rsidDel="00000000" w:rsidP="00000000" w:rsidRDefault="00000000" w:rsidRPr="00000000" w14:paraId="00000055">
      <w:pPr>
        <w:numPr>
          <w:ilvl w:val="0"/>
          <w:numId w:val="6"/>
        </w:numPr>
        <w:ind w:left="720" w:hanging="360"/>
        <w:rPr/>
      </w:pPr>
      <w:r w:rsidDel="00000000" w:rsidR="00000000" w:rsidRPr="00000000">
        <w:rPr>
          <w:b w:val="1"/>
          <w:rtl w:val="0"/>
        </w:rPr>
        <w:t xml:space="preserve">Poluarea solului:</w:t>
      </w:r>
      <w:r w:rsidDel="00000000" w:rsidR="00000000" w:rsidRPr="00000000">
        <w:rPr>
          <w:rtl w:val="0"/>
        </w:rPr>
      </w:r>
    </w:p>
    <w:p w:rsidR="00000000" w:rsidDel="00000000" w:rsidP="00000000" w:rsidRDefault="00000000" w:rsidRPr="00000000" w14:paraId="00000056">
      <w:pPr>
        <w:numPr>
          <w:ilvl w:val="1"/>
          <w:numId w:val="6"/>
        </w:numPr>
        <w:ind w:left="1440" w:hanging="360"/>
        <w:rPr/>
      </w:pPr>
      <w:r w:rsidDel="00000000" w:rsidR="00000000" w:rsidRPr="00000000">
        <w:rPr>
          <w:b w:val="1"/>
          <w:rtl w:val="0"/>
        </w:rPr>
        <w:t xml:space="preserve">Surse: </w:t>
      </w:r>
      <w:r w:rsidDel="00000000" w:rsidR="00000000" w:rsidRPr="00000000">
        <w:rPr>
          <w:rtl w:val="0"/>
        </w:rPr>
        <w:t xml:space="preserve">Utilizarea pesticidelor și a îngrășămintelor în agricultură, deversări industriale, eliminarea necorespunzătoare a deșeurilor și activități miniere.</w:t>
      </w:r>
      <w:r w:rsidDel="00000000" w:rsidR="00000000" w:rsidRPr="00000000">
        <w:rPr>
          <w:b w:val="1"/>
          <w:rtl w:val="0"/>
        </w:rPr>
        <w:t xml:space="preserve"> </w:t>
      </w:r>
    </w:p>
    <w:p w:rsidR="00000000" w:rsidDel="00000000" w:rsidP="00000000" w:rsidRDefault="00000000" w:rsidRPr="00000000" w14:paraId="00000057">
      <w:pPr>
        <w:numPr>
          <w:ilvl w:val="1"/>
          <w:numId w:val="6"/>
        </w:numPr>
        <w:ind w:left="1440" w:hanging="360"/>
        <w:rPr/>
      </w:pPr>
      <w:r w:rsidDel="00000000" w:rsidR="00000000" w:rsidRPr="00000000">
        <w:rPr>
          <w:b w:val="1"/>
          <w:rtl w:val="0"/>
        </w:rPr>
        <w:t xml:space="preserve">Impact: </w:t>
      </w:r>
      <w:r w:rsidDel="00000000" w:rsidR="00000000" w:rsidRPr="00000000">
        <w:rPr>
          <w:rtl w:val="0"/>
        </w:rPr>
        <w:t xml:space="preserve">Reducerea fertilității solului, alterarea structurii solului, plante și alimente toxice și contaminarea apei prin levigatul solului.</w:t>
      </w:r>
    </w:p>
    <w:p w:rsidR="00000000" w:rsidDel="00000000" w:rsidP="00000000" w:rsidRDefault="00000000" w:rsidRPr="00000000" w14:paraId="00000058">
      <w:pPr>
        <w:numPr>
          <w:ilvl w:val="0"/>
          <w:numId w:val="6"/>
        </w:numPr>
        <w:ind w:left="720" w:hanging="360"/>
        <w:rPr/>
      </w:pPr>
      <w:r w:rsidDel="00000000" w:rsidR="00000000" w:rsidRPr="00000000">
        <w:rPr>
          <w:b w:val="1"/>
          <w:rtl w:val="0"/>
        </w:rPr>
        <w:t xml:space="preserve">Poluarea fonică:</w:t>
      </w:r>
      <w:r w:rsidDel="00000000" w:rsidR="00000000" w:rsidRPr="00000000">
        <w:rPr>
          <w:rtl w:val="0"/>
        </w:rPr>
      </w:r>
    </w:p>
    <w:p w:rsidR="00000000" w:rsidDel="00000000" w:rsidP="00000000" w:rsidRDefault="00000000" w:rsidRPr="00000000" w14:paraId="00000059">
      <w:pPr>
        <w:numPr>
          <w:ilvl w:val="1"/>
          <w:numId w:val="6"/>
        </w:numPr>
        <w:ind w:left="1440" w:hanging="360"/>
      </w:pPr>
      <w:r w:rsidDel="00000000" w:rsidR="00000000" w:rsidRPr="00000000">
        <w:rPr>
          <w:b w:val="1"/>
          <w:rtl w:val="0"/>
        </w:rPr>
        <w:t xml:space="preserve">Surse: </w:t>
      </w:r>
      <w:r w:rsidDel="00000000" w:rsidR="00000000" w:rsidRPr="00000000">
        <w:rPr>
          <w:rtl w:val="0"/>
        </w:rPr>
        <w:t xml:space="preserve">Activități industriale și de construcții, sisteme de transport, dezvoltare urbană și activități recreative.</w:t>
      </w:r>
      <w:r w:rsidDel="00000000" w:rsidR="00000000" w:rsidRPr="00000000">
        <w:rPr>
          <w:b w:val="1"/>
          <w:rtl w:val="0"/>
        </w:rPr>
        <w:t xml:space="preserve"> </w:t>
      </w:r>
    </w:p>
    <w:p w:rsidR="00000000" w:rsidDel="00000000" w:rsidP="00000000" w:rsidRDefault="00000000" w:rsidRPr="00000000" w14:paraId="0000005A">
      <w:pPr>
        <w:numPr>
          <w:ilvl w:val="1"/>
          <w:numId w:val="6"/>
        </w:numPr>
        <w:ind w:left="1440" w:hanging="360"/>
      </w:pPr>
      <w:r w:rsidDel="00000000" w:rsidR="00000000" w:rsidRPr="00000000">
        <w:rPr>
          <w:b w:val="1"/>
          <w:rtl w:val="0"/>
        </w:rPr>
        <w:t xml:space="preserve">Impact: </w:t>
      </w:r>
      <w:r w:rsidDel="00000000" w:rsidR="00000000" w:rsidRPr="00000000">
        <w:rPr>
          <w:rtl w:val="0"/>
        </w:rPr>
        <w:t xml:space="preserve">Pierderea auzului, boli legate de stres, hipertensiune arterială, tulburări de somn și perturbarea vieții sălbatice.</w:t>
      </w:r>
    </w:p>
    <w:p w:rsidR="00000000" w:rsidDel="00000000" w:rsidP="00000000" w:rsidRDefault="00000000" w:rsidRPr="00000000" w14:paraId="0000005B">
      <w:pPr>
        <w:ind w:left="1440" w:firstLine="0"/>
        <w:rPr/>
      </w:pPr>
      <w:r w:rsidDel="00000000" w:rsidR="00000000" w:rsidRPr="00000000">
        <w:rPr>
          <w:rtl w:val="0"/>
        </w:rPr>
      </w:r>
    </w:p>
    <w:p w:rsidR="00000000" w:rsidDel="00000000" w:rsidP="00000000" w:rsidRDefault="00000000" w:rsidRPr="00000000" w14:paraId="0000005C">
      <w:pPr>
        <w:numPr>
          <w:ilvl w:val="0"/>
          <w:numId w:val="6"/>
        </w:numPr>
        <w:ind w:left="720" w:hanging="360"/>
        <w:rPr/>
      </w:pPr>
      <w:r w:rsidDel="00000000" w:rsidR="00000000" w:rsidRPr="00000000">
        <w:rPr>
          <w:b w:val="1"/>
          <w:rtl w:val="0"/>
        </w:rPr>
        <w:t xml:space="preserve">Poluarea luminoasă: </w:t>
      </w:r>
    </w:p>
    <w:p w:rsidR="00000000" w:rsidDel="00000000" w:rsidP="00000000" w:rsidRDefault="00000000" w:rsidRPr="00000000" w14:paraId="0000005D">
      <w:pPr>
        <w:numPr>
          <w:ilvl w:val="0"/>
          <w:numId w:val="14"/>
        </w:numPr>
        <w:ind w:left="1440" w:hanging="360"/>
        <w:rPr>
          <w:b w:val="1"/>
          <w:u w:val="none"/>
        </w:rPr>
      </w:pPr>
      <w:r w:rsidDel="00000000" w:rsidR="00000000" w:rsidRPr="00000000">
        <w:rPr>
          <w:b w:val="1"/>
          <w:rtl w:val="0"/>
        </w:rPr>
        <w:t xml:space="preserve">Surse: </w:t>
      </w:r>
      <w:r w:rsidDel="00000000" w:rsidR="00000000" w:rsidRPr="00000000">
        <w:rPr>
          <w:rtl w:val="0"/>
        </w:rPr>
        <w:t xml:space="preserve">Supra-iluminare de la iluminatul stradal, panouri publicitare și clădiri, în special în zonele urbane.</w:t>
      </w:r>
      <w:r w:rsidDel="00000000" w:rsidR="00000000" w:rsidRPr="00000000">
        <w:rPr>
          <w:b w:val="1"/>
          <w:rtl w:val="0"/>
        </w:rPr>
        <w:t xml:space="preserve"> </w:t>
      </w:r>
    </w:p>
    <w:p w:rsidR="00000000" w:rsidDel="00000000" w:rsidP="00000000" w:rsidRDefault="00000000" w:rsidRPr="00000000" w14:paraId="0000005E">
      <w:pPr>
        <w:numPr>
          <w:ilvl w:val="0"/>
          <w:numId w:val="14"/>
        </w:numPr>
        <w:ind w:left="1440" w:hanging="360"/>
        <w:rPr>
          <w:b w:val="1"/>
          <w:u w:val="none"/>
        </w:rPr>
      </w:pPr>
      <w:r w:rsidDel="00000000" w:rsidR="00000000" w:rsidRPr="00000000">
        <w:rPr>
          <w:b w:val="1"/>
          <w:rtl w:val="0"/>
        </w:rPr>
        <w:t xml:space="preserve">Impact: </w:t>
      </w:r>
      <w:r w:rsidDel="00000000" w:rsidR="00000000" w:rsidRPr="00000000">
        <w:rPr>
          <w:rtl w:val="0"/>
        </w:rPr>
        <w:t xml:space="preserve">Perturbarea ritmului circadian la oameni și animale, afectând sănătatea și comportamentul și întunecând cerul de noapte.</w:t>
      </w:r>
    </w:p>
    <w:p w:rsidR="00000000" w:rsidDel="00000000" w:rsidP="00000000" w:rsidRDefault="00000000" w:rsidRPr="00000000" w14:paraId="0000005F">
      <w:pPr>
        <w:numPr>
          <w:ilvl w:val="0"/>
          <w:numId w:val="6"/>
        </w:numPr>
        <w:ind w:left="720" w:hanging="360"/>
        <w:rPr/>
      </w:pPr>
      <w:r w:rsidDel="00000000" w:rsidR="00000000" w:rsidRPr="00000000">
        <w:rPr>
          <w:b w:val="1"/>
          <w:rtl w:val="0"/>
        </w:rPr>
        <w:t xml:space="preserve">Poluarea termică: </w:t>
      </w:r>
    </w:p>
    <w:p w:rsidR="00000000" w:rsidDel="00000000" w:rsidP="00000000" w:rsidRDefault="00000000" w:rsidRPr="00000000" w14:paraId="00000060">
      <w:pPr>
        <w:numPr>
          <w:ilvl w:val="0"/>
          <w:numId w:val="9"/>
        </w:numPr>
        <w:ind w:left="1440" w:hanging="360"/>
        <w:rPr>
          <w:u w:val="none"/>
        </w:rPr>
      </w:pPr>
      <w:r w:rsidDel="00000000" w:rsidR="00000000" w:rsidRPr="00000000">
        <w:rPr>
          <w:b w:val="1"/>
          <w:rtl w:val="0"/>
        </w:rPr>
        <w:t xml:space="preserve">Surse: </w:t>
      </w:r>
      <w:r w:rsidDel="00000000" w:rsidR="00000000" w:rsidRPr="00000000">
        <w:rPr>
          <w:rtl w:val="0"/>
        </w:rPr>
        <w:t xml:space="preserve">Procese industriale de răcire, despăduriri și extinderea urbană.</w:t>
      </w:r>
      <w:r w:rsidDel="00000000" w:rsidR="00000000" w:rsidRPr="00000000">
        <w:rPr>
          <w:rtl w:val="0"/>
        </w:rPr>
      </w:r>
    </w:p>
    <w:p w:rsidR="00000000" w:rsidDel="00000000" w:rsidP="00000000" w:rsidRDefault="00000000" w:rsidRPr="00000000" w14:paraId="00000061">
      <w:pPr>
        <w:numPr>
          <w:ilvl w:val="0"/>
          <w:numId w:val="9"/>
        </w:numPr>
        <w:ind w:left="1440" w:hanging="360"/>
        <w:rPr>
          <w:u w:val="none"/>
        </w:rPr>
      </w:pPr>
      <w:r w:rsidDel="00000000" w:rsidR="00000000" w:rsidRPr="00000000">
        <w:rPr>
          <w:b w:val="1"/>
          <w:rtl w:val="0"/>
        </w:rPr>
        <w:t xml:space="preserve">Impact: </w:t>
      </w:r>
      <w:r w:rsidDel="00000000" w:rsidR="00000000" w:rsidRPr="00000000">
        <w:rPr>
          <w:rtl w:val="0"/>
        </w:rPr>
        <w:t xml:space="preserve">Modificarea temperaturii apei poate duce la scăderea nivelului de oxigen și poate afecta viața acvatică.</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pPr>
      <w:bookmarkStart w:colFirst="0" w:colLast="0" w:name="_heading=h.br18rtsluqqg" w:id="5"/>
      <w:bookmarkEnd w:id="5"/>
      <w:r w:rsidDel="00000000" w:rsidR="00000000" w:rsidRPr="00000000">
        <w:rPr>
          <w:rtl w:val="0"/>
        </w:rPr>
        <w:t xml:space="preserve">Epuizarea resurselor</w:t>
      </w:r>
    </w:p>
    <w:p w:rsidR="00000000" w:rsidDel="00000000" w:rsidP="00000000" w:rsidRDefault="00000000" w:rsidRPr="00000000" w14:paraId="00000064">
      <w:pPr>
        <w:rPr/>
      </w:pPr>
      <w:r w:rsidDel="00000000" w:rsidR="00000000" w:rsidRPr="00000000">
        <w:rPr>
          <w:rtl w:val="0"/>
        </w:rPr>
        <w:t xml:space="preserve">Epuizarea resurselor se referă la consumul unei resurse mai rapid decât poate fi refăcută. Resursele naturale, care includ apa, solul, combustibilii fosili, mineralele și pădurile, sunt esențiale pentru supraviețuirea umană și dezvoltarea economică. Cu toate acestea, exploatarea nesustenabilă și modelele de consum duc la provocări semnificative de mediu, economice și sociale.</w:t>
      </w:r>
    </w:p>
    <w:p w:rsidR="00000000" w:rsidDel="00000000" w:rsidP="00000000" w:rsidRDefault="00000000" w:rsidRPr="00000000" w14:paraId="00000065">
      <w:pPr>
        <w:rPr>
          <w:b w:val="1"/>
        </w:rPr>
      </w:pPr>
      <w:r w:rsidDel="00000000" w:rsidR="00000000" w:rsidRPr="00000000">
        <w:rPr>
          <w:b w:val="1"/>
          <w:rtl w:val="0"/>
        </w:rPr>
        <w:t xml:space="preserve">Tipuri de epuizare a resurselor:</w:t>
      </w:r>
    </w:p>
    <w:p w:rsidR="00000000" w:rsidDel="00000000" w:rsidP="00000000" w:rsidRDefault="00000000" w:rsidRPr="00000000" w14:paraId="00000066">
      <w:pPr>
        <w:numPr>
          <w:ilvl w:val="0"/>
          <w:numId w:val="7"/>
        </w:numPr>
        <w:ind w:left="720" w:hanging="360"/>
        <w:rPr/>
      </w:pPr>
      <w:r w:rsidDel="00000000" w:rsidR="00000000" w:rsidRPr="00000000">
        <w:rPr>
          <w:b w:val="1"/>
          <w:rtl w:val="0"/>
        </w:rPr>
        <w:t xml:space="preserve">Epuizarea apei: </w:t>
      </w:r>
    </w:p>
    <w:p w:rsidR="00000000" w:rsidDel="00000000" w:rsidP="00000000" w:rsidRDefault="00000000" w:rsidRPr="00000000" w14:paraId="00000067">
      <w:pPr>
        <w:numPr>
          <w:ilvl w:val="0"/>
          <w:numId w:val="10"/>
        </w:numPr>
        <w:ind w:left="1440" w:hanging="360"/>
        <w:rPr>
          <w:u w:val="none"/>
        </w:rPr>
      </w:pPr>
      <w:sdt>
        <w:sdtPr>
          <w:tag w:val="goog_rdk_2"/>
        </w:sdtPr>
        <w:sdtContent>
          <w:r w:rsidDel="00000000" w:rsidR="00000000" w:rsidRPr="00000000">
            <w:rPr>
              <w:rFonts w:ascii="Arial" w:cs="Arial" w:eastAsia="Arial" w:hAnsi="Arial"/>
              <w:b w:val="1"/>
              <w:rtl w:val="0"/>
            </w:rPr>
            <w:t xml:space="preserve">Acvifere și râuri: </w:t>
          </w:r>
        </w:sdtContent>
      </w:sdt>
      <w:r w:rsidDel="00000000" w:rsidR="00000000" w:rsidRPr="00000000">
        <w:rPr>
          <w:rtl w:val="0"/>
        </w:rPr>
        <w:t xml:space="preserve">Extracția excesivă pentru uz agricol, industrial și casnic duce la scăderea nivelului pânzei freatice și la secarea râurilor.</w:t>
      </w:r>
      <w:r w:rsidDel="00000000" w:rsidR="00000000" w:rsidRPr="00000000">
        <w:rPr>
          <w:b w:val="1"/>
          <w:rtl w:val="0"/>
        </w:rPr>
        <w:t xml:space="preserve"> </w:t>
      </w:r>
    </w:p>
    <w:p w:rsidR="00000000" w:rsidDel="00000000" w:rsidP="00000000" w:rsidRDefault="00000000" w:rsidRPr="00000000" w14:paraId="00000068">
      <w:pPr>
        <w:numPr>
          <w:ilvl w:val="0"/>
          <w:numId w:val="10"/>
        </w:numPr>
        <w:ind w:left="1440" w:hanging="360"/>
        <w:rPr>
          <w:u w:val="none"/>
        </w:rPr>
      </w:pPr>
      <w:r w:rsidDel="00000000" w:rsidR="00000000" w:rsidRPr="00000000">
        <w:rPr>
          <w:b w:val="1"/>
          <w:rtl w:val="0"/>
        </w:rPr>
        <w:t xml:space="preserve">Poluare: </w:t>
      </w:r>
      <w:sdt>
        <w:sdtPr>
          <w:tag w:val="goog_rdk_3"/>
        </w:sdtPr>
        <w:sdtContent>
          <w:r w:rsidDel="00000000" w:rsidR="00000000" w:rsidRPr="00000000">
            <w:rPr>
              <w:rFonts w:ascii="Arial" w:cs="Arial" w:eastAsia="Arial" w:hAnsi="Arial"/>
              <w:rtl w:val="0"/>
            </w:rPr>
            <w:t xml:space="preserve">Contaminarea de la deșeurile industriale, agricole și menajere reduce disponibilitatea apei curate.</w:t>
          </w:r>
        </w:sdtContent>
      </w:sdt>
      <w:r w:rsidDel="00000000" w:rsidR="00000000" w:rsidRPr="00000000">
        <w:rPr>
          <w:b w:val="1"/>
          <w:rtl w:val="0"/>
        </w:rPr>
        <w:t xml:space="preserve"> </w:t>
      </w:r>
    </w:p>
    <w:p w:rsidR="00000000" w:rsidDel="00000000" w:rsidP="00000000" w:rsidRDefault="00000000" w:rsidRPr="00000000" w14:paraId="00000069">
      <w:pPr>
        <w:numPr>
          <w:ilvl w:val="0"/>
          <w:numId w:val="10"/>
        </w:numPr>
        <w:ind w:left="1440" w:hanging="360"/>
        <w:rPr>
          <w:u w:val="none"/>
        </w:rPr>
      </w:pPr>
      <w:r w:rsidDel="00000000" w:rsidR="00000000" w:rsidRPr="00000000">
        <w:rPr>
          <w:b w:val="1"/>
          <w:rtl w:val="0"/>
        </w:rPr>
        <w:t xml:space="preserve">Impact: </w:t>
      </w:r>
      <w:r w:rsidDel="00000000" w:rsidR="00000000" w:rsidRPr="00000000">
        <w:rPr>
          <w:rtl w:val="0"/>
        </w:rPr>
        <w:t xml:space="preserve">Afectează rezervele de apă potabilă, productivitatea agricolă și ecosistemele naturale.</w:t>
      </w:r>
    </w:p>
    <w:p w:rsidR="00000000" w:rsidDel="00000000" w:rsidP="00000000" w:rsidRDefault="00000000" w:rsidRPr="00000000" w14:paraId="0000006A">
      <w:pPr>
        <w:numPr>
          <w:ilvl w:val="0"/>
          <w:numId w:val="7"/>
        </w:numPr>
        <w:ind w:left="720" w:hanging="360"/>
        <w:rPr/>
      </w:pPr>
      <w:r w:rsidDel="00000000" w:rsidR="00000000" w:rsidRPr="00000000">
        <w:rPr>
          <w:b w:val="1"/>
          <w:rtl w:val="0"/>
        </w:rPr>
        <w:t xml:space="preserve">Epuizarea solului: </w:t>
      </w:r>
    </w:p>
    <w:p w:rsidR="00000000" w:rsidDel="00000000" w:rsidP="00000000" w:rsidRDefault="00000000" w:rsidRPr="00000000" w14:paraId="0000006B">
      <w:pPr>
        <w:numPr>
          <w:ilvl w:val="0"/>
          <w:numId w:val="12"/>
        </w:numPr>
        <w:ind w:left="1440" w:hanging="360"/>
        <w:rPr>
          <w:b w:val="1"/>
          <w:u w:val="none"/>
        </w:rPr>
      </w:pPr>
      <w:r w:rsidDel="00000000" w:rsidR="00000000" w:rsidRPr="00000000">
        <w:rPr>
          <w:b w:val="1"/>
          <w:rtl w:val="0"/>
        </w:rPr>
        <w:t xml:space="preserve">Eroziune: </w:t>
      </w:r>
      <w:r w:rsidDel="00000000" w:rsidR="00000000" w:rsidRPr="00000000">
        <w:rPr>
          <w:rtl w:val="0"/>
        </w:rPr>
        <w:t xml:space="preserve">Cauzată de defrișări, pășunat excesiv și practici agricole necorespunzătoare. </w:t>
      </w:r>
    </w:p>
    <w:p w:rsidR="00000000" w:rsidDel="00000000" w:rsidP="00000000" w:rsidRDefault="00000000" w:rsidRPr="00000000" w14:paraId="0000006C">
      <w:pPr>
        <w:numPr>
          <w:ilvl w:val="0"/>
          <w:numId w:val="12"/>
        </w:numPr>
        <w:ind w:left="1440" w:hanging="360"/>
        <w:rPr>
          <w:b w:val="1"/>
          <w:u w:val="none"/>
        </w:rPr>
      </w:pPr>
      <w:sdt>
        <w:sdtPr>
          <w:tag w:val="goog_rdk_4"/>
        </w:sdtPr>
        <w:sdtContent>
          <w:r w:rsidDel="00000000" w:rsidR="00000000" w:rsidRPr="00000000">
            <w:rPr>
              <w:rFonts w:ascii="Arial" w:cs="Arial" w:eastAsia="Arial" w:hAnsi="Arial"/>
              <w:b w:val="1"/>
              <w:rtl w:val="0"/>
            </w:rPr>
            <w:t xml:space="preserve">Pierderea nutrienților: </w:t>
          </w:r>
        </w:sdtContent>
      </w:sdt>
      <w:r w:rsidDel="00000000" w:rsidR="00000000" w:rsidRPr="00000000">
        <w:rPr>
          <w:rtl w:val="0"/>
        </w:rPr>
        <w:t xml:space="preserve">Utilizarea excesivă a terenurilor fără a acorda timp de refacere sau fertilizare adecvată duce la soluri sărace în nutrienți.</w:t>
      </w:r>
      <w:r w:rsidDel="00000000" w:rsidR="00000000" w:rsidRPr="00000000">
        <w:rPr>
          <w:rtl w:val="0"/>
        </w:rPr>
      </w:r>
    </w:p>
    <w:p w:rsidR="00000000" w:rsidDel="00000000" w:rsidP="00000000" w:rsidRDefault="00000000" w:rsidRPr="00000000" w14:paraId="0000006D">
      <w:pPr>
        <w:numPr>
          <w:ilvl w:val="0"/>
          <w:numId w:val="12"/>
        </w:numPr>
        <w:ind w:left="1440" w:hanging="360"/>
        <w:rPr>
          <w:b w:val="1"/>
          <w:u w:val="none"/>
        </w:rPr>
      </w:pPr>
      <w:r w:rsidDel="00000000" w:rsidR="00000000" w:rsidRPr="00000000">
        <w:rPr>
          <w:b w:val="1"/>
          <w:rtl w:val="0"/>
        </w:rPr>
        <w:t xml:space="preserve">Impact: </w:t>
      </w:r>
      <w:r w:rsidDel="00000000" w:rsidR="00000000" w:rsidRPr="00000000">
        <w:rPr>
          <w:rtl w:val="0"/>
        </w:rPr>
        <w:t xml:space="preserve">Reduce randamentele agricole, contribuie la insecuritatea alimentară și diminuează capacitatea solului de a absorbi carbonul.</w:t>
      </w:r>
    </w:p>
    <w:p w:rsidR="00000000" w:rsidDel="00000000" w:rsidP="00000000" w:rsidRDefault="00000000" w:rsidRPr="00000000" w14:paraId="0000006E">
      <w:pPr>
        <w:numPr>
          <w:ilvl w:val="0"/>
          <w:numId w:val="7"/>
        </w:numPr>
        <w:ind w:left="720" w:hanging="360"/>
      </w:pPr>
      <w:r w:rsidDel="00000000" w:rsidR="00000000" w:rsidRPr="00000000">
        <w:rPr>
          <w:b w:val="1"/>
          <w:rtl w:val="0"/>
        </w:rPr>
        <w:t xml:space="preserve">Epuizarea combustibililor fosili:</w:t>
      </w:r>
      <w:r w:rsidDel="00000000" w:rsidR="00000000" w:rsidRPr="00000000">
        <w:rPr>
          <w:rtl w:val="0"/>
        </w:rPr>
      </w:r>
    </w:p>
    <w:p w:rsidR="00000000" w:rsidDel="00000000" w:rsidP="00000000" w:rsidRDefault="00000000" w:rsidRPr="00000000" w14:paraId="0000006F">
      <w:pPr>
        <w:numPr>
          <w:ilvl w:val="1"/>
          <w:numId w:val="7"/>
        </w:numPr>
        <w:ind w:left="1440" w:hanging="360"/>
      </w:pPr>
      <w:r w:rsidDel="00000000" w:rsidR="00000000" w:rsidRPr="00000000">
        <w:rPr>
          <w:b w:val="1"/>
          <w:rtl w:val="0"/>
        </w:rPr>
        <w:t xml:space="preserve">Supraconsum: </w:t>
      </w:r>
      <w:r w:rsidDel="00000000" w:rsidR="00000000" w:rsidRPr="00000000">
        <w:rPr>
          <w:rtl w:val="0"/>
        </w:rPr>
        <w:t xml:space="preserve">Utilizarea excesivă a petrolului, cărbunelui și gazelor naturale pentru producția de energie.</w:t>
      </w:r>
    </w:p>
    <w:p w:rsidR="00000000" w:rsidDel="00000000" w:rsidP="00000000" w:rsidRDefault="00000000" w:rsidRPr="00000000" w14:paraId="00000070">
      <w:pPr>
        <w:numPr>
          <w:ilvl w:val="1"/>
          <w:numId w:val="7"/>
        </w:numPr>
        <w:ind w:left="1440" w:hanging="360"/>
      </w:pPr>
      <w:sdt>
        <w:sdtPr>
          <w:tag w:val="goog_rdk_5"/>
        </w:sdtPr>
        <w:sdtContent>
          <w:r w:rsidDel="00000000" w:rsidR="00000000" w:rsidRPr="00000000">
            <w:rPr>
              <w:rFonts w:ascii="Arial" w:cs="Arial" w:eastAsia="Arial" w:hAnsi="Arial"/>
              <w:b w:val="1"/>
              <w:rtl w:val="0"/>
            </w:rPr>
            <w:t xml:space="preserve">Apogeul producției: </w:t>
          </w:r>
        </w:sdtContent>
      </w:sdt>
      <w:r w:rsidDel="00000000" w:rsidR="00000000" w:rsidRPr="00000000">
        <w:rPr>
          <w:rtl w:val="0"/>
        </w:rPr>
        <w:t xml:space="preserve">Unii cred că anumiți combustibili, precum petrolul, vor atinge un vârf de producție urmat de un declin (Peak Oil).</w:t>
      </w:r>
    </w:p>
    <w:p w:rsidR="00000000" w:rsidDel="00000000" w:rsidP="00000000" w:rsidRDefault="00000000" w:rsidRPr="00000000" w14:paraId="00000071">
      <w:pPr>
        <w:numPr>
          <w:ilvl w:val="1"/>
          <w:numId w:val="7"/>
        </w:numPr>
        <w:ind w:left="1440" w:hanging="360"/>
      </w:pPr>
      <w:r w:rsidDel="00000000" w:rsidR="00000000" w:rsidRPr="00000000">
        <w:rPr>
          <w:b w:val="1"/>
          <w:rtl w:val="0"/>
        </w:rPr>
        <w:t xml:space="preserve">Impact:</w:t>
      </w:r>
      <w:r w:rsidDel="00000000" w:rsidR="00000000" w:rsidRPr="00000000">
        <w:rPr>
          <w:rtl w:val="0"/>
        </w:rPr>
        <w:t xml:space="preserve"> Duce la crize energetice, instabilitate economică și explorarea sporită a zonelor sensibile din punct de vedere ecologic.</w:t>
      </w:r>
      <w:r w:rsidDel="00000000" w:rsidR="00000000" w:rsidRPr="00000000">
        <w:rPr>
          <w:rtl w:val="0"/>
        </w:rPr>
      </w:r>
    </w:p>
    <w:p w:rsidR="00000000" w:rsidDel="00000000" w:rsidP="00000000" w:rsidRDefault="00000000" w:rsidRPr="00000000" w14:paraId="00000072">
      <w:pPr>
        <w:numPr>
          <w:ilvl w:val="0"/>
          <w:numId w:val="7"/>
        </w:numPr>
        <w:ind w:left="720" w:hanging="360"/>
        <w:rPr/>
      </w:pPr>
      <w:r w:rsidDel="00000000" w:rsidR="00000000" w:rsidRPr="00000000">
        <w:rPr>
          <w:b w:val="1"/>
          <w:rtl w:val="0"/>
        </w:rPr>
        <w:t xml:space="preserve">Epuizarea minereurilor:</w:t>
      </w:r>
      <w:r w:rsidDel="00000000" w:rsidR="00000000" w:rsidRPr="00000000">
        <w:rPr>
          <w:rtl w:val="0"/>
        </w:rPr>
      </w:r>
    </w:p>
    <w:p w:rsidR="00000000" w:rsidDel="00000000" w:rsidP="00000000" w:rsidRDefault="00000000" w:rsidRPr="00000000" w14:paraId="00000073">
      <w:pPr>
        <w:numPr>
          <w:ilvl w:val="1"/>
          <w:numId w:val="7"/>
        </w:numPr>
        <w:ind w:left="1440" w:hanging="360"/>
        <w:rPr/>
      </w:pPr>
      <w:sdt>
        <w:sdtPr>
          <w:tag w:val="goog_rdk_6"/>
        </w:sdtPr>
        <w:sdtContent>
          <w:r w:rsidDel="00000000" w:rsidR="00000000" w:rsidRPr="00000000">
            <w:rPr>
              <w:rFonts w:ascii="Arial" w:cs="Arial" w:eastAsia="Arial" w:hAnsi="Arial"/>
              <w:b w:val="1"/>
              <w:rtl w:val="0"/>
            </w:rPr>
            <w:t xml:space="preserve">Extracție: </w:t>
          </w:r>
        </w:sdtContent>
      </w:sdt>
      <w:r w:rsidDel="00000000" w:rsidR="00000000" w:rsidRPr="00000000">
        <w:rPr>
          <w:rtl w:val="0"/>
        </w:rPr>
        <w:t xml:space="preserve">Extracția de minerale precum aurul, cuprul și pământurile rare.</w:t>
      </w:r>
      <w:r w:rsidDel="00000000" w:rsidR="00000000" w:rsidRPr="00000000">
        <w:rPr>
          <w:rtl w:val="0"/>
        </w:rPr>
      </w:r>
    </w:p>
    <w:p w:rsidR="00000000" w:rsidDel="00000000" w:rsidP="00000000" w:rsidRDefault="00000000" w:rsidRPr="00000000" w14:paraId="00000074">
      <w:pPr>
        <w:numPr>
          <w:ilvl w:val="1"/>
          <w:numId w:val="7"/>
        </w:numPr>
        <w:ind w:left="1440" w:hanging="360"/>
        <w:rPr/>
      </w:pPr>
      <w:r w:rsidDel="00000000" w:rsidR="00000000" w:rsidRPr="00000000">
        <w:rPr>
          <w:b w:val="1"/>
          <w:rtl w:val="0"/>
        </w:rPr>
        <w:t xml:space="preserve">Disponibilitate limitată: </w:t>
      </w:r>
      <w:r w:rsidDel="00000000" w:rsidR="00000000" w:rsidRPr="00000000">
        <w:rPr>
          <w:rtl w:val="0"/>
        </w:rPr>
        <w:t xml:space="preserve">Multe minerale sunt disponibile în cantități limitate și sunt localizate în anumite zone, ceea ce duce la tensiuni geopolitice și la deteriorarea mediului.</w:t>
      </w:r>
      <w:r w:rsidDel="00000000" w:rsidR="00000000" w:rsidRPr="00000000">
        <w:rPr>
          <w:b w:val="1"/>
          <w:rtl w:val="0"/>
        </w:rPr>
        <w:t xml:space="preserve"> </w:t>
      </w:r>
    </w:p>
    <w:p w:rsidR="00000000" w:rsidDel="00000000" w:rsidP="00000000" w:rsidRDefault="00000000" w:rsidRPr="00000000" w14:paraId="00000075">
      <w:pPr>
        <w:numPr>
          <w:ilvl w:val="1"/>
          <w:numId w:val="7"/>
        </w:numPr>
        <w:ind w:left="1440" w:hanging="360"/>
        <w:rPr/>
      </w:pPr>
      <w:r w:rsidDel="00000000" w:rsidR="00000000" w:rsidRPr="00000000">
        <w:rPr>
          <w:b w:val="1"/>
          <w:rtl w:val="0"/>
        </w:rPr>
        <w:t xml:space="preserve">Impact: </w:t>
      </w:r>
      <w:r w:rsidDel="00000000" w:rsidR="00000000" w:rsidRPr="00000000">
        <w:rPr>
          <w:rtl w:val="0"/>
        </w:rPr>
        <w:t xml:space="preserve">Afectează diverse industrii, de la electronică la construcții, și poate duce la conflicte legate de resurse.</w:t>
      </w:r>
    </w:p>
    <w:p w:rsidR="00000000" w:rsidDel="00000000" w:rsidP="00000000" w:rsidRDefault="00000000" w:rsidRPr="00000000" w14:paraId="00000076">
      <w:pPr>
        <w:ind w:left="1440" w:firstLine="0"/>
        <w:rPr/>
      </w:pPr>
      <w:r w:rsidDel="00000000" w:rsidR="00000000" w:rsidRPr="00000000">
        <w:rPr>
          <w:rtl w:val="0"/>
        </w:rPr>
      </w:r>
    </w:p>
    <w:p w:rsidR="00000000" w:rsidDel="00000000" w:rsidP="00000000" w:rsidRDefault="00000000" w:rsidRPr="00000000" w14:paraId="00000077">
      <w:pPr>
        <w:numPr>
          <w:ilvl w:val="0"/>
          <w:numId w:val="7"/>
        </w:numPr>
        <w:ind w:left="720" w:hanging="360"/>
        <w:rPr/>
      </w:pPr>
      <w:r w:rsidDel="00000000" w:rsidR="00000000" w:rsidRPr="00000000">
        <w:rPr>
          <w:b w:val="1"/>
          <w:rtl w:val="0"/>
        </w:rPr>
        <w:t xml:space="preserve">Epuizarea pădurilor:</w:t>
      </w:r>
      <w:r w:rsidDel="00000000" w:rsidR="00000000" w:rsidRPr="00000000">
        <w:rPr>
          <w:rtl w:val="0"/>
        </w:rPr>
      </w:r>
    </w:p>
    <w:p w:rsidR="00000000" w:rsidDel="00000000" w:rsidP="00000000" w:rsidRDefault="00000000" w:rsidRPr="00000000" w14:paraId="00000078">
      <w:pPr>
        <w:numPr>
          <w:ilvl w:val="1"/>
          <w:numId w:val="7"/>
        </w:numPr>
        <w:ind w:left="1440" w:hanging="360"/>
      </w:pPr>
      <w:sdt>
        <w:sdtPr>
          <w:tag w:val="goog_rdk_7"/>
        </w:sdtPr>
        <w:sdtContent>
          <w:r w:rsidDel="00000000" w:rsidR="00000000" w:rsidRPr="00000000">
            <w:rPr>
              <w:rFonts w:ascii="Arial" w:cs="Arial" w:eastAsia="Arial" w:hAnsi="Arial"/>
              <w:b w:val="1"/>
              <w:rtl w:val="0"/>
            </w:rPr>
            <w:t xml:space="preserve">Defrișarea: </w:t>
          </w:r>
        </w:sdtContent>
      </w:sdt>
      <w:r w:rsidDel="00000000" w:rsidR="00000000" w:rsidRPr="00000000">
        <w:rPr>
          <w:rtl w:val="0"/>
        </w:rPr>
        <w:t xml:space="preserve">Defrișarea pădurilor pentru agricultură, exploatare forestieră și urbanizare.</w:t>
      </w:r>
      <w:r w:rsidDel="00000000" w:rsidR="00000000" w:rsidRPr="00000000">
        <w:rPr>
          <w:b w:val="1"/>
          <w:rtl w:val="0"/>
        </w:rPr>
        <w:t xml:space="preserve"> </w:t>
      </w:r>
    </w:p>
    <w:p w:rsidR="00000000" w:rsidDel="00000000" w:rsidP="00000000" w:rsidRDefault="00000000" w:rsidRPr="00000000" w14:paraId="00000079">
      <w:pPr>
        <w:numPr>
          <w:ilvl w:val="1"/>
          <w:numId w:val="7"/>
        </w:numPr>
        <w:ind w:left="1440" w:hanging="360"/>
      </w:pPr>
      <w:r w:rsidDel="00000000" w:rsidR="00000000" w:rsidRPr="00000000">
        <w:rPr>
          <w:b w:val="1"/>
          <w:rtl w:val="0"/>
        </w:rPr>
        <w:t xml:space="preserve">Degradare: </w:t>
      </w:r>
      <w:r w:rsidDel="00000000" w:rsidR="00000000" w:rsidRPr="00000000">
        <w:rPr>
          <w:rtl w:val="0"/>
        </w:rPr>
        <w:t xml:space="preserve">Fragmentarea și poluarea care afectează sănătatea și biodiversitatea pădurilor. </w:t>
      </w:r>
    </w:p>
    <w:p w:rsidR="00000000" w:rsidDel="00000000" w:rsidP="00000000" w:rsidRDefault="00000000" w:rsidRPr="00000000" w14:paraId="0000007A">
      <w:pPr>
        <w:numPr>
          <w:ilvl w:val="1"/>
          <w:numId w:val="7"/>
        </w:numPr>
        <w:ind w:left="1440" w:hanging="360"/>
      </w:pPr>
      <w:r w:rsidDel="00000000" w:rsidR="00000000" w:rsidRPr="00000000">
        <w:rPr>
          <w:b w:val="1"/>
          <w:rtl w:val="0"/>
        </w:rPr>
        <w:t xml:space="preserve">Impact: </w:t>
      </w:r>
      <w:r w:rsidDel="00000000" w:rsidR="00000000" w:rsidRPr="00000000">
        <w:rPr>
          <w:rtl w:val="0"/>
        </w:rPr>
        <w:t xml:space="preserve">Pierderea biodiversității, perturbarea ciclurilor apei și contribuția la schimbările climatice din cauza sechestrării reduse a carbonului.</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rPr/>
      </w:pPr>
      <w:bookmarkStart w:colFirst="0" w:colLast="0" w:name="_heading=h.ihv636" w:id="6"/>
      <w:bookmarkEnd w:id="6"/>
      <w:r w:rsidDel="00000000" w:rsidR="00000000" w:rsidRPr="00000000">
        <w:rPr>
          <w:rtl w:val="0"/>
        </w:rPr>
        <w:t xml:space="preserve">Distrugerea habitatelor:</w:t>
      </w:r>
    </w:p>
    <w:p w:rsidR="00000000" w:rsidDel="00000000" w:rsidP="00000000" w:rsidRDefault="00000000" w:rsidRPr="00000000" w14:paraId="0000007D">
      <w:pPr>
        <w:rPr/>
      </w:pPr>
      <w:r w:rsidDel="00000000" w:rsidR="00000000" w:rsidRPr="00000000">
        <w:rPr>
          <w:rtl w:val="0"/>
        </w:rPr>
        <w:t xml:space="preserve">Pierderea ecosistemelor din cauza extinderii urbane, a despăduririlor și a activităților industriale. Distrugerea habitatului se referă la procesul prin care habitatul natural devine incapabil să susțină speciile prezente; acest proces duce la deplasarea sau distrugerea biodiversității sale. Habitatele sunt distruse de o serie de activități umane, iar odată pierdute, interacțiunile complexe dintre flora și fauna care alcătuiesc comunitatea ecologică pot fi irevocabil modificate.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Tipuri de distrugere a habitatului:</w:t>
      </w:r>
    </w:p>
    <w:p w:rsidR="00000000" w:rsidDel="00000000" w:rsidP="00000000" w:rsidRDefault="00000000" w:rsidRPr="00000000" w14:paraId="00000080">
      <w:pPr>
        <w:numPr>
          <w:ilvl w:val="0"/>
          <w:numId w:val="8"/>
        </w:numPr>
        <w:ind w:left="720" w:hanging="360"/>
        <w:rPr/>
      </w:pPr>
      <w:sdt>
        <w:sdtPr>
          <w:tag w:val="goog_rdk_8"/>
        </w:sdtPr>
        <w:sdtContent>
          <w:r w:rsidDel="00000000" w:rsidR="00000000" w:rsidRPr="00000000">
            <w:rPr>
              <w:rFonts w:ascii="Arial" w:cs="Arial" w:eastAsia="Arial" w:hAnsi="Arial"/>
              <w:b w:val="1"/>
              <w:rtl w:val="0"/>
            </w:rPr>
            <w:t xml:space="preserve">Defrișare: </w:t>
          </w:r>
        </w:sdtContent>
      </w:sdt>
    </w:p>
    <w:p w:rsidR="00000000" w:rsidDel="00000000" w:rsidP="00000000" w:rsidRDefault="00000000" w:rsidRPr="00000000" w14:paraId="00000081">
      <w:pPr>
        <w:numPr>
          <w:ilvl w:val="0"/>
          <w:numId w:val="15"/>
        </w:numPr>
        <w:ind w:left="1440" w:hanging="360"/>
        <w:rPr>
          <w:b w:val="1"/>
          <w:u w:val="none"/>
        </w:rPr>
      </w:pPr>
      <w:r w:rsidDel="00000000" w:rsidR="00000000" w:rsidRPr="00000000">
        <w:rPr>
          <w:b w:val="1"/>
          <w:rtl w:val="0"/>
        </w:rPr>
        <w:t xml:space="preserve">Descriere: </w:t>
      </w:r>
      <w:r w:rsidDel="00000000" w:rsidR="00000000" w:rsidRPr="00000000">
        <w:rPr>
          <w:rtl w:val="0"/>
        </w:rPr>
        <w:t xml:space="preserve">Îndepărtarea unor mari suprafețe de pădure pentru lemn, agricultură și dezvoltare urbană. </w:t>
      </w:r>
    </w:p>
    <w:p w:rsidR="00000000" w:rsidDel="00000000" w:rsidP="00000000" w:rsidRDefault="00000000" w:rsidRPr="00000000" w14:paraId="00000082">
      <w:pPr>
        <w:numPr>
          <w:ilvl w:val="0"/>
          <w:numId w:val="15"/>
        </w:numPr>
        <w:ind w:left="1440" w:hanging="360"/>
        <w:rPr>
          <w:b w:val="1"/>
          <w:u w:val="none"/>
        </w:rPr>
      </w:pPr>
      <w:r w:rsidDel="00000000" w:rsidR="00000000" w:rsidRPr="00000000">
        <w:rPr>
          <w:b w:val="1"/>
          <w:rtl w:val="0"/>
        </w:rPr>
        <w:t xml:space="preserve">Impact: </w:t>
      </w:r>
      <w:r w:rsidDel="00000000" w:rsidR="00000000" w:rsidRPr="00000000">
        <w:rPr>
          <w:rtl w:val="0"/>
        </w:rPr>
        <w:t xml:space="preserve">Pierderea biodiversității, perturbarea ciclurilor apei și contribuția la schimbările climatice din cauza sechestrării reduse a carbonului.</w:t>
      </w:r>
    </w:p>
    <w:p w:rsidR="00000000" w:rsidDel="00000000" w:rsidP="00000000" w:rsidRDefault="00000000" w:rsidRPr="00000000" w14:paraId="00000083">
      <w:pPr>
        <w:numPr>
          <w:ilvl w:val="0"/>
          <w:numId w:val="8"/>
        </w:numPr>
        <w:ind w:left="720" w:hanging="360"/>
        <w:rPr/>
      </w:pPr>
      <w:r w:rsidDel="00000000" w:rsidR="00000000" w:rsidRPr="00000000">
        <w:rPr>
          <w:b w:val="1"/>
          <w:rtl w:val="0"/>
        </w:rPr>
        <w:t xml:space="preserve">Urbanizarea: </w:t>
      </w:r>
    </w:p>
    <w:p w:rsidR="00000000" w:rsidDel="00000000" w:rsidP="00000000" w:rsidRDefault="00000000" w:rsidRPr="00000000" w14:paraId="00000084">
      <w:pPr>
        <w:numPr>
          <w:ilvl w:val="0"/>
          <w:numId w:val="2"/>
        </w:numPr>
        <w:ind w:left="1440" w:hanging="360"/>
        <w:rPr>
          <w:b w:val="1"/>
          <w:u w:val="none"/>
        </w:rPr>
      </w:pPr>
      <w:r w:rsidDel="00000000" w:rsidR="00000000" w:rsidRPr="00000000">
        <w:rPr>
          <w:b w:val="1"/>
          <w:rtl w:val="0"/>
        </w:rPr>
        <w:t xml:space="preserve">Descriere: </w:t>
      </w:r>
      <w:r w:rsidDel="00000000" w:rsidR="00000000" w:rsidRPr="00000000">
        <w:rPr>
          <w:rtl w:val="0"/>
        </w:rPr>
        <w:t xml:space="preserve">Extinderea orașelor și a localităților duce adesea la distrugerea habitatelor naturale. </w:t>
      </w:r>
    </w:p>
    <w:p w:rsidR="00000000" w:rsidDel="00000000" w:rsidP="00000000" w:rsidRDefault="00000000" w:rsidRPr="00000000" w14:paraId="00000085">
      <w:pPr>
        <w:numPr>
          <w:ilvl w:val="0"/>
          <w:numId w:val="2"/>
        </w:numPr>
        <w:ind w:left="1440" w:hanging="360"/>
        <w:rPr>
          <w:b w:val="1"/>
          <w:u w:val="none"/>
        </w:rPr>
      </w:pPr>
      <w:r w:rsidDel="00000000" w:rsidR="00000000" w:rsidRPr="00000000">
        <w:rPr>
          <w:b w:val="1"/>
          <w:rtl w:val="0"/>
        </w:rPr>
        <w:t xml:space="preserve">Impact: </w:t>
      </w:r>
      <w:r w:rsidDel="00000000" w:rsidR="00000000" w:rsidRPr="00000000">
        <w:rPr>
          <w:rtl w:val="0"/>
        </w:rPr>
        <w:t xml:space="preserve">Pierderea de ecosisteme, creșterea poluării și crearea de „insule de căldură" care afectează climatul local.</w:t>
      </w:r>
    </w:p>
    <w:p w:rsidR="00000000" w:rsidDel="00000000" w:rsidP="00000000" w:rsidRDefault="00000000" w:rsidRPr="00000000" w14:paraId="00000086">
      <w:pPr>
        <w:numPr>
          <w:ilvl w:val="0"/>
          <w:numId w:val="8"/>
        </w:numPr>
        <w:ind w:left="720" w:hanging="360"/>
        <w:rPr/>
      </w:pPr>
      <w:r w:rsidDel="00000000" w:rsidR="00000000" w:rsidRPr="00000000">
        <w:rPr>
          <w:b w:val="1"/>
          <w:rtl w:val="0"/>
        </w:rPr>
        <w:t xml:space="preserve">Expansiune agricolă:</w:t>
      </w:r>
      <w:r w:rsidDel="00000000" w:rsidR="00000000" w:rsidRPr="00000000">
        <w:rPr>
          <w:rtl w:val="0"/>
        </w:rPr>
      </w:r>
    </w:p>
    <w:p w:rsidR="00000000" w:rsidDel="00000000" w:rsidP="00000000" w:rsidRDefault="00000000" w:rsidRPr="00000000" w14:paraId="00000087">
      <w:pPr>
        <w:numPr>
          <w:ilvl w:val="1"/>
          <w:numId w:val="8"/>
        </w:numPr>
        <w:ind w:left="1440" w:hanging="360"/>
        <w:rPr/>
      </w:pPr>
      <w:r w:rsidDel="00000000" w:rsidR="00000000" w:rsidRPr="00000000">
        <w:rPr>
          <w:b w:val="1"/>
          <w:rtl w:val="0"/>
        </w:rPr>
        <w:t xml:space="preserve">Descriere: </w:t>
      </w:r>
      <w:r w:rsidDel="00000000" w:rsidR="00000000" w:rsidRPr="00000000">
        <w:rPr>
          <w:rtl w:val="0"/>
        </w:rPr>
        <w:t xml:space="preserve">Conversia zonelor sălbatice în terenuri agricole prin practici precum tăierea și arderea și monocultura intensivă.</w:t>
      </w:r>
      <w:r w:rsidDel="00000000" w:rsidR="00000000" w:rsidRPr="00000000">
        <w:rPr>
          <w:b w:val="1"/>
          <w:rtl w:val="0"/>
        </w:rPr>
        <w:t xml:space="preserve"> </w:t>
      </w:r>
    </w:p>
    <w:p w:rsidR="00000000" w:rsidDel="00000000" w:rsidP="00000000" w:rsidRDefault="00000000" w:rsidRPr="00000000" w14:paraId="00000088">
      <w:pPr>
        <w:numPr>
          <w:ilvl w:val="1"/>
          <w:numId w:val="8"/>
        </w:numPr>
        <w:ind w:left="1440" w:hanging="360"/>
        <w:rPr/>
      </w:pPr>
      <w:r w:rsidDel="00000000" w:rsidR="00000000" w:rsidRPr="00000000">
        <w:rPr>
          <w:b w:val="1"/>
          <w:rtl w:val="0"/>
        </w:rPr>
        <w:t xml:space="preserve">Impact:</w:t>
      </w:r>
      <w:sdt>
        <w:sdtPr>
          <w:tag w:val="goog_rdk_9"/>
        </w:sdtPr>
        <w:sdtContent>
          <w:r w:rsidDel="00000000" w:rsidR="00000000" w:rsidRPr="00000000">
            <w:rPr>
              <w:rFonts w:ascii="Arial" w:cs="Arial" w:eastAsia="Arial" w:hAnsi="Arial"/>
              <w:rtl w:val="0"/>
            </w:rPr>
            <w:t xml:space="preserve"> Degradarea solului, pierderea florei și faunei naturale și perturbarea regimului natural al apelor.</w:t>
          </w:r>
        </w:sdtContent>
      </w:sdt>
    </w:p>
    <w:p w:rsidR="00000000" w:rsidDel="00000000" w:rsidP="00000000" w:rsidRDefault="00000000" w:rsidRPr="00000000" w14:paraId="00000089">
      <w:pPr>
        <w:numPr>
          <w:ilvl w:val="0"/>
          <w:numId w:val="8"/>
        </w:numPr>
        <w:ind w:left="720" w:hanging="360"/>
        <w:rPr/>
      </w:pPr>
      <w:sdt>
        <w:sdtPr>
          <w:tag w:val="goog_rdk_10"/>
        </w:sdtPr>
        <w:sdtContent>
          <w:r w:rsidDel="00000000" w:rsidR="00000000" w:rsidRPr="00000000">
            <w:rPr>
              <w:rFonts w:ascii="Arial" w:cs="Arial" w:eastAsia="Arial" w:hAnsi="Arial"/>
              <w:b w:val="1"/>
              <w:rtl w:val="0"/>
            </w:rPr>
            <w:t xml:space="preserve">Minerit și extracție:</w:t>
          </w:r>
        </w:sdtContent>
      </w:sdt>
      <w:r w:rsidDel="00000000" w:rsidR="00000000" w:rsidRPr="00000000">
        <w:rPr>
          <w:rtl w:val="0"/>
        </w:rPr>
      </w:r>
    </w:p>
    <w:p w:rsidR="00000000" w:rsidDel="00000000" w:rsidP="00000000" w:rsidRDefault="00000000" w:rsidRPr="00000000" w14:paraId="0000008A">
      <w:pPr>
        <w:numPr>
          <w:ilvl w:val="1"/>
          <w:numId w:val="8"/>
        </w:numPr>
        <w:ind w:left="1440" w:hanging="360"/>
        <w:rPr/>
      </w:pPr>
      <w:r w:rsidDel="00000000" w:rsidR="00000000" w:rsidRPr="00000000">
        <w:rPr>
          <w:b w:val="1"/>
          <w:rtl w:val="0"/>
        </w:rPr>
        <w:t xml:space="preserve">Descriere: </w:t>
      </w:r>
      <w:r w:rsidDel="00000000" w:rsidR="00000000" w:rsidRPr="00000000">
        <w:rPr>
          <w:rtl w:val="0"/>
        </w:rPr>
        <w:t xml:space="preserve">Extragerea pământului pentru minerale și combustibili poate modifica semnificativ sau distruge peisajul local.</w:t>
      </w:r>
      <w:r w:rsidDel="00000000" w:rsidR="00000000" w:rsidRPr="00000000">
        <w:rPr>
          <w:b w:val="1"/>
          <w:rtl w:val="0"/>
        </w:rPr>
        <w:t xml:space="preserve"> </w:t>
      </w:r>
    </w:p>
    <w:p w:rsidR="00000000" w:rsidDel="00000000" w:rsidP="00000000" w:rsidRDefault="00000000" w:rsidRPr="00000000" w14:paraId="0000008B">
      <w:pPr>
        <w:numPr>
          <w:ilvl w:val="1"/>
          <w:numId w:val="8"/>
        </w:numPr>
        <w:ind w:left="1440" w:hanging="360"/>
        <w:rPr/>
      </w:pPr>
      <w:r w:rsidDel="00000000" w:rsidR="00000000" w:rsidRPr="00000000">
        <w:rPr>
          <w:b w:val="1"/>
          <w:rtl w:val="0"/>
        </w:rPr>
        <w:t xml:space="preserve">Impact: </w:t>
      </w:r>
      <w:r w:rsidDel="00000000" w:rsidR="00000000" w:rsidRPr="00000000">
        <w:rPr>
          <w:rtl w:val="0"/>
        </w:rPr>
        <w:t xml:space="preserve">Eroziunea solului, contaminarea apei și pierderea biodiversității.</w:t>
      </w:r>
    </w:p>
    <w:p w:rsidR="00000000" w:rsidDel="00000000" w:rsidP="00000000" w:rsidRDefault="00000000" w:rsidRPr="00000000" w14:paraId="0000008C">
      <w:pPr>
        <w:numPr>
          <w:ilvl w:val="0"/>
          <w:numId w:val="8"/>
        </w:numPr>
        <w:ind w:left="720" w:hanging="360"/>
        <w:rPr/>
      </w:pPr>
      <w:r w:rsidDel="00000000" w:rsidR="00000000" w:rsidRPr="00000000">
        <w:rPr>
          <w:b w:val="1"/>
          <w:rtl w:val="0"/>
        </w:rPr>
        <w:t xml:space="preserve">Dezvoltarea infrastructurii:</w:t>
      </w:r>
      <w:r w:rsidDel="00000000" w:rsidR="00000000" w:rsidRPr="00000000">
        <w:rPr>
          <w:rtl w:val="0"/>
        </w:rPr>
      </w:r>
    </w:p>
    <w:p w:rsidR="00000000" w:rsidDel="00000000" w:rsidP="00000000" w:rsidRDefault="00000000" w:rsidRPr="00000000" w14:paraId="0000008D">
      <w:pPr>
        <w:numPr>
          <w:ilvl w:val="1"/>
          <w:numId w:val="8"/>
        </w:numPr>
        <w:ind w:left="1440" w:hanging="360"/>
        <w:rPr/>
      </w:pPr>
      <w:r w:rsidDel="00000000" w:rsidR="00000000" w:rsidRPr="00000000">
        <w:rPr>
          <w:b w:val="1"/>
          <w:rtl w:val="0"/>
        </w:rPr>
        <w:t xml:space="preserve">Descriere: </w:t>
      </w:r>
      <w:sdt>
        <w:sdtPr>
          <w:tag w:val="goog_rdk_11"/>
        </w:sdtPr>
        <w:sdtContent>
          <w:r w:rsidDel="00000000" w:rsidR="00000000" w:rsidRPr="00000000">
            <w:rPr>
              <w:rFonts w:ascii="Arial" w:cs="Arial" w:eastAsia="Arial" w:hAnsi="Arial"/>
              <w:rtl w:val="0"/>
            </w:rPr>
            <w:t xml:space="preserve">Construcția de drumuri, baraje și alte infrastructuri poate fragmenta habitatele și modifica peisajele.</w:t>
          </w:r>
        </w:sdtContent>
      </w:sdt>
      <w:r w:rsidDel="00000000" w:rsidR="00000000" w:rsidRPr="00000000">
        <w:rPr>
          <w:b w:val="1"/>
          <w:rtl w:val="0"/>
        </w:rPr>
        <w:t xml:space="preserve"> </w:t>
      </w:r>
    </w:p>
    <w:p w:rsidR="00000000" w:rsidDel="00000000" w:rsidP="00000000" w:rsidRDefault="00000000" w:rsidRPr="00000000" w14:paraId="0000008E">
      <w:pPr>
        <w:numPr>
          <w:ilvl w:val="1"/>
          <w:numId w:val="8"/>
        </w:numPr>
        <w:ind w:left="1440" w:hanging="360"/>
        <w:rPr/>
      </w:pPr>
      <w:r w:rsidDel="00000000" w:rsidR="00000000" w:rsidRPr="00000000">
        <w:rPr>
          <w:b w:val="1"/>
          <w:rtl w:val="0"/>
        </w:rPr>
        <w:t xml:space="preserve">Impact: </w:t>
      </w:r>
      <w:r w:rsidDel="00000000" w:rsidR="00000000" w:rsidRPr="00000000">
        <w:rPr>
          <w:rtl w:val="0"/>
        </w:rPr>
        <w:t xml:space="preserve">Întreruperea rutelor de migrație ale animalelor, modificarea debitelor râurilor și creșterea conflictelor dintre oameni și animalele sălbatice.</w:t>
      </w:r>
    </w:p>
    <w:p w:rsidR="00000000" w:rsidDel="00000000" w:rsidP="00000000" w:rsidRDefault="00000000" w:rsidRPr="00000000" w14:paraId="0000008F">
      <w:pPr>
        <w:ind w:left="1440" w:firstLine="0"/>
        <w:rPr>
          <w:b w:val="1"/>
        </w:rPr>
      </w:pPr>
      <w:r w:rsidDel="00000000" w:rsidR="00000000" w:rsidRPr="00000000">
        <w:rPr>
          <w:rtl w:val="0"/>
        </w:rPr>
      </w:r>
    </w:p>
    <w:p w:rsidR="00000000" w:rsidDel="00000000" w:rsidP="00000000" w:rsidRDefault="00000000" w:rsidRPr="00000000" w14:paraId="00000090">
      <w:pPr>
        <w:pStyle w:val="Heading2"/>
        <w:rPr/>
      </w:pPr>
      <w:r w:rsidDel="00000000" w:rsidR="00000000" w:rsidRPr="00000000">
        <w:rPr>
          <w:rtl w:val="0"/>
        </w:rPr>
      </w:r>
    </w:p>
    <w:p w:rsidR="00000000" w:rsidDel="00000000" w:rsidP="00000000" w:rsidRDefault="00000000" w:rsidRPr="00000000" w14:paraId="00000091">
      <w:pPr>
        <w:pStyle w:val="Heading2"/>
        <w:rPr/>
      </w:pPr>
      <w:bookmarkStart w:colFirst="0" w:colLast="0" w:name="_heading=h.invgw0cg6khd" w:id="7"/>
      <w:bookmarkEnd w:id="7"/>
      <w:r w:rsidDel="00000000" w:rsidR="00000000" w:rsidRPr="00000000">
        <w:rPr>
          <w:rtl w:val="0"/>
        </w:rPr>
        <w:t xml:space="preserve">Schimbările climatice</w:t>
      </w:r>
    </w:p>
    <w:p w:rsidR="00000000" w:rsidDel="00000000" w:rsidP="00000000" w:rsidRDefault="00000000" w:rsidRPr="00000000" w14:paraId="00000092">
      <w:pPr>
        <w:rPr/>
      </w:pPr>
      <w:r w:rsidDel="00000000" w:rsidR="00000000" w:rsidRPr="00000000">
        <w:rPr>
          <w:rtl w:val="0"/>
        </w:rPr>
        <w:t xml:space="preserve">Încălzirea globală cauzată de emisiile de gaze cu efect de seră provenite din procesele industriale. Schimbările climatice se referă la schimbările semnificative ale temperaturilor globale și ale tiparelor meteorologice în timp. Deși clima s-a schimbat de-a lungul istoriei Pământului, încălzirea rapidă observată în prezent se datorează în primul rând activităților umane.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3"/>
        <w:ind w:firstLine="720"/>
        <w:rPr/>
      </w:pPr>
      <w:bookmarkStart w:colFirst="0" w:colLast="0" w:name="_heading=h.1hmsyys" w:id="8"/>
      <w:bookmarkEnd w:id="8"/>
      <w:r w:rsidDel="00000000" w:rsidR="00000000" w:rsidRPr="00000000">
        <w:rPr>
          <w:rtl w:val="0"/>
        </w:rPr>
        <w:t xml:space="preserve">Înțelegerea schimbărilor climatice</w:t>
      </w:r>
    </w:p>
    <w:p w:rsidR="00000000" w:rsidDel="00000000" w:rsidP="00000000" w:rsidRDefault="00000000" w:rsidRPr="00000000" w14:paraId="00000095">
      <w:pPr>
        <w:rPr/>
      </w:pPr>
      <w:r w:rsidDel="00000000" w:rsidR="00000000" w:rsidRPr="00000000">
        <w:rPr>
          <w:b w:val="1"/>
          <w:rtl w:val="0"/>
        </w:rPr>
        <w:t xml:space="preserve">Cauzele schimbărilor climatice:</w:t>
      </w:r>
      <w:r w:rsidDel="00000000" w:rsidR="00000000" w:rsidRPr="00000000">
        <w:rPr>
          <w:rtl w:val="0"/>
        </w:rPr>
      </w:r>
    </w:p>
    <w:p w:rsidR="00000000" w:rsidDel="00000000" w:rsidP="00000000" w:rsidRDefault="00000000" w:rsidRPr="00000000" w14:paraId="00000096">
      <w:pPr>
        <w:numPr>
          <w:ilvl w:val="1"/>
          <w:numId w:val="16"/>
        </w:numPr>
        <w:ind w:left="1440" w:hanging="360"/>
      </w:pPr>
      <w:r w:rsidDel="00000000" w:rsidR="00000000" w:rsidRPr="00000000">
        <w:rPr>
          <w:b w:val="1"/>
          <w:rtl w:val="0"/>
        </w:rPr>
        <w:t xml:space="preserve">Emisiile de gaze cu efect de seră: </w:t>
      </w:r>
      <w:r w:rsidDel="00000000" w:rsidR="00000000" w:rsidRPr="00000000">
        <w:rPr>
          <w:rtl w:val="0"/>
        </w:rPr>
        <w:t xml:space="preserve">Arderea combustibililor fosili (cum ar fi cărbunele, petrolul și gazele naturale) pentru energie, despăduririle, procesele industriale și unele practici agricole cresc concentrațiile de gaze cu efect de seră din atmosferă.</w:t>
      </w:r>
    </w:p>
    <w:p w:rsidR="00000000" w:rsidDel="00000000" w:rsidP="00000000" w:rsidRDefault="00000000" w:rsidRPr="00000000" w14:paraId="00000097">
      <w:pPr>
        <w:numPr>
          <w:ilvl w:val="1"/>
          <w:numId w:val="16"/>
        </w:numPr>
        <w:ind w:left="1440" w:hanging="360"/>
      </w:pPr>
      <w:r w:rsidDel="00000000" w:rsidR="00000000" w:rsidRPr="00000000">
        <w:rPr>
          <w:b w:val="1"/>
          <w:rtl w:val="0"/>
        </w:rPr>
        <w:t xml:space="preserve">Defrișări: </w:t>
      </w:r>
      <w:r w:rsidDel="00000000" w:rsidR="00000000" w:rsidRPr="00000000">
        <w:rPr>
          <w:rtl w:val="0"/>
        </w:rPr>
        <w:t xml:space="preserve">Copacii absorb dioxidul de carbon (CO2), unul dintre gazele cu efect de seră. Atunci când pădurile sunt tăiate, nu numai că această capacitate de absorbție a CO2 este redusă, dar și carbonul stocat în copaci este eliberat înapoi în atmosferă.</w:t>
      </w:r>
    </w:p>
    <w:p w:rsidR="00000000" w:rsidDel="00000000" w:rsidP="00000000" w:rsidRDefault="00000000" w:rsidRPr="00000000" w14:paraId="00000098">
      <w:pPr>
        <w:numPr>
          <w:ilvl w:val="1"/>
          <w:numId w:val="16"/>
        </w:numPr>
        <w:ind w:left="1440" w:hanging="360"/>
      </w:pPr>
      <w:r w:rsidDel="00000000" w:rsidR="00000000" w:rsidRPr="00000000">
        <w:rPr>
          <w:b w:val="1"/>
          <w:rtl w:val="0"/>
        </w:rPr>
        <w:t xml:space="preserve">Agricultura: </w:t>
      </w:r>
      <w:r w:rsidDel="00000000" w:rsidR="00000000" w:rsidRPr="00000000">
        <w:rPr>
          <w:rtl w:val="0"/>
        </w:rPr>
        <w:t xml:space="preserve">Metanul produs de creșterea animalelor și de alte practici agricole, împreună cu oxidul de azot din solurile fertilizate, sunt gaze cu efect de seră semnificative.</w:t>
      </w:r>
    </w:p>
    <w:p w:rsidR="00000000" w:rsidDel="00000000" w:rsidP="00000000" w:rsidRDefault="00000000" w:rsidRPr="00000000" w14:paraId="00000099">
      <w:pPr>
        <w:rPr/>
      </w:pPr>
      <w:r w:rsidDel="00000000" w:rsidR="00000000" w:rsidRPr="00000000">
        <w:rPr>
          <w:b w:val="1"/>
          <w:rtl w:val="0"/>
        </w:rPr>
        <w:t xml:space="preserve">Efectele schimbărilor climatice:</w:t>
      </w:r>
      <w:r w:rsidDel="00000000" w:rsidR="00000000" w:rsidRPr="00000000">
        <w:rPr>
          <w:rtl w:val="0"/>
        </w:rPr>
      </w:r>
    </w:p>
    <w:p w:rsidR="00000000" w:rsidDel="00000000" w:rsidP="00000000" w:rsidRDefault="00000000" w:rsidRPr="00000000" w14:paraId="0000009A">
      <w:pPr>
        <w:numPr>
          <w:ilvl w:val="1"/>
          <w:numId w:val="16"/>
        </w:numPr>
        <w:ind w:left="1440" w:hanging="360"/>
        <w:rPr/>
      </w:pPr>
      <w:sdt>
        <w:sdtPr>
          <w:tag w:val="goog_rdk_12"/>
        </w:sdtPr>
        <w:sdtContent>
          <w:r w:rsidDel="00000000" w:rsidR="00000000" w:rsidRPr="00000000">
            <w:rPr>
              <w:rFonts w:ascii="Arial" w:cs="Arial" w:eastAsia="Arial" w:hAnsi="Arial"/>
              <w:b w:val="1"/>
              <w:rtl w:val="0"/>
            </w:rPr>
            <w:t xml:space="preserve">Creșterea temperaturii: </w:t>
          </w:r>
        </w:sdtContent>
      </w:sdt>
      <w:r w:rsidDel="00000000" w:rsidR="00000000" w:rsidRPr="00000000">
        <w:rPr>
          <w:rtl w:val="0"/>
        </w:rPr>
        <w:t xml:space="preserve">Temperaturile globale sunt în creștere, cu efecte semnificative asupra tiparelor meteorologice, a topirii gheții polare și a nivelului mării. </w:t>
      </w:r>
    </w:p>
    <w:p w:rsidR="00000000" w:rsidDel="00000000" w:rsidP="00000000" w:rsidRDefault="00000000" w:rsidRPr="00000000" w14:paraId="0000009B">
      <w:pPr>
        <w:numPr>
          <w:ilvl w:val="1"/>
          <w:numId w:val="16"/>
        </w:numPr>
        <w:ind w:left="1440" w:hanging="360"/>
        <w:rPr/>
      </w:pPr>
      <w:r w:rsidDel="00000000" w:rsidR="00000000" w:rsidRPr="00000000">
        <w:rPr>
          <w:b w:val="1"/>
          <w:rtl w:val="0"/>
        </w:rPr>
        <w:t xml:space="preserve">Schimbarea tiparelor meteorologice: </w:t>
      </w:r>
      <w:r w:rsidDel="00000000" w:rsidR="00000000" w:rsidRPr="00000000">
        <w:rPr>
          <w:rtl w:val="0"/>
        </w:rPr>
        <w:t xml:space="preserve">Prevalența crescută a fenomenelor meteorologice extreme, cum ar fi uraganele, seceta, inundațiile și incendiile de vegetație.</w:t>
      </w:r>
    </w:p>
    <w:p w:rsidR="00000000" w:rsidDel="00000000" w:rsidP="00000000" w:rsidRDefault="00000000" w:rsidRPr="00000000" w14:paraId="0000009C">
      <w:pPr>
        <w:numPr>
          <w:ilvl w:val="1"/>
          <w:numId w:val="16"/>
        </w:numPr>
        <w:ind w:left="1440" w:hanging="360"/>
      </w:pPr>
      <w:r w:rsidDel="00000000" w:rsidR="00000000" w:rsidRPr="00000000">
        <w:rPr>
          <w:b w:val="1"/>
          <w:rtl w:val="0"/>
        </w:rPr>
        <w:t xml:space="preserve">Acidificarea oceanelor: </w:t>
      </w:r>
      <w:r w:rsidDel="00000000" w:rsidR="00000000" w:rsidRPr="00000000">
        <w:rPr>
          <w:rtl w:val="0"/>
        </w:rPr>
        <w:t xml:space="preserve">Creșterea nivelului de CO2 duce la creșterea acidității oceanelor, afectând viața și ecosistemele marine.</w:t>
      </w:r>
      <w:r w:rsidDel="00000000" w:rsidR="00000000" w:rsidRPr="00000000">
        <w:rPr>
          <w:b w:val="1"/>
          <w:rtl w:val="0"/>
        </w:rPr>
        <w:t xml:space="preserve"> </w:t>
      </w:r>
    </w:p>
    <w:p w:rsidR="00000000" w:rsidDel="00000000" w:rsidP="00000000" w:rsidRDefault="00000000" w:rsidRPr="00000000" w14:paraId="0000009D">
      <w:pPr>
        <w:numPr>
          <w:ilvl w:val="1"/>
          <w:numId w:val="16"/>
        </w:numPr>
        <w:ind w:left="1440" w:hanging="360"/>
      </w:pPr>
      <w:sdt>
        <w:sdtPr>
          <w:tag w:val="goog_rdk_13"/>
        </w:sdtPr>
        <w:sdtContent>
          <w:r w:rsidDel="00000000" w:rsidR="00000000" w:rsidRPr="00000000">
            <w:rPr>
              <w:rFonts w:ascii="Arial" w:cs="Arial" w:eastAsia="Arial" w:hAnsi="Arial"/>
              <w:b w:val="1"/>
              <w:rtl w:val="0"/>
            </w:rPr>
            <w:t xml:space="preserve">Impactul asupra ecosistemelor și speciilor: </w:t>
          </w:r>
        </w:sdtContent>
      </w:sdt>
      <w:r w:rsidDel="00000000" w:rsidR="00000000" w:rsidRPr="00000000">
        <w:rPr>
          <w:rtl w:val="0"/>
        </w:rPr>
        <w:t xml:space="preserve">Schimbarea climei afectează habitatele naturale, ducând la migrarea speciilor, la dificultăți de adaptare și, în unele cazuri, la dispariție.</w:t>
      </w:r>
    </w:p>
    <w:p w:rsidR="00000000" w:rsidDel="00000000" w:rsidP="00000000" w:rsidRDefault="00000000" w:rsidRPr="00000000" w14:paraId="0000009E">
      <w:pPr>
        <w:ind w:left="1440" w:firstLine="0"/>
        <w:rPr/>
      </w:pPr>
      <w:r w:rsidDel="00000000" w:rsidR="00000000" w:rsidRPr="00000000">
        <w:rPr>
          <w:rtl w:val="0"/>
        </w:rPr>
      </w:r>
    </w:p>
    <w:p w:rsidR="00000000" w:rsidDel="00000000" w:rsidP="00000000" w:rsidRDefault="00000000" w:rsidRPr="00000000" w14:paraId="0000009F">
      <w:pPr>
        <w:pStyle w:val="Heading3"/>
        <w:ind w:firstLine="720"/>
        <w:rPr/>
      </w:pPr>
      <w:bookmarkStart w:colFirst="0" w:colLast="0" w:name="_heading=h.41mghml" w:id="9"/>
      <w:bookmarkEnd w:id="9"/>
      <w:r w:rsidDel="00000000" w:rsidR="00000000" w:rsidRPr="00000000">
        <w:rPr>
          <w:rtl w:val="0"/>
        </w:rPr>
        <w:t xml:space="preserve">Impactul schimbărilor climatice</w:t>
      </w:r>
    </w:p>
    <w:p w:rsidR="00000000" w:rsidDel="00000000" w:rsidP="00000000" w:rsidRDefault="00000000" w:rsidRPr="00000000" w14:paraId="000000A0">
      <w:pPr>
        <w:numPr>
          <w:ilvl w:val="0"/>
          <w:numId w:val="11"/>
        </w:numPr>
        <w:ind w:left="720" w:hanging="360"/>
      </w:pPr>
      <w:r w:rsidDel="00000000" w:rsidR="00000000" w:rsidRPr="00000000">
        <w:rPr>
          <w:b w:val="1"/>
          <w:rtl w:val="0"/>
        </w:rPr>
        <w:t xml:space="preserve">Mediu: </w:t>
      </w:r>
      <w:r w:rsidDel="00000000" w:rsidR="00000000" w:rsidRPr="00000000">
        <w:rPr>
          <w:rtl w:val="0"/>
        </w:rPr>
        <w:t xml:space="preserve">Topirea calotei glaciare, creșterea nivelului mărilor, intensificarea valurilor de căldură și a altor fenomene meteorologice severe.</w:t>
      </w:r>
    </w:p>
    <w:p w:rsidR="00000000" w:rsidDel="00000000" w:rsidP="00000000" w:rsidRDefault="00000000" w:rsidRPr="00000000" w14:paraId="000000A1">
      <w:pPr>
        <w:numPr>
          <w:ilvl w:val="0"/>
          <w:numId w:val="11"/>
        </w:numPr>
        <w:ind w:left="720" w:hanging="360"/>
        <w:rPr/>
      </w:pPr>
      <w:r w:rsidDel="00000000" w:rsidR="00000000" w:rsidRPr="00000000">
        <w:rPr>
          <w:b w:val="1"/>
          <w:rtl w:val="0"/>
        </w:rPr>
        <w:t xml:space="preserve">Economic: </w:t>
      </w:r>
      <w:r w:rsidDel="00000000" w:rsidR="00000000" w:rsidRPr="00000000">
        <w:rPr>
          <w:rtl w:val="0"/>
        </w:rPr>
        <w:t xml:space="preserve">Deteriorarea proprietății și a infrastructurii, întreruperea lanțurilor de aprovizionare și creșterea costurilor pentru răcire sau încălzire.</w:t>
      </w:r>
    </w:p>
    <w:p w:rsidR="00000000" w:rsidDel="00000000" w:rsidP="00000000" w:rsidRDefault="00000000" w:rsidRPr="00000000" w14:paraId="000000A2">
      <w:pPr>
        <w:numPr>
          <w:ilvl w:val="0"/>
          <w:numId w:val="11"/>
        </w:numPr>
        <w:ind w:left="720" w:hanging="360"/>
        <w:rPr/>
      </w:pPr>
      <w:r w:rsidDel="00000000" w:rsidR="00000000" w:rsidRPr="00000000">
        <w:rPr>
          <w:b w:val="1"/>
          <w:rtl w:val="0"/>
        </w:rPr>
        <w:t xml:space="preserve">Social și sănătate: </w:t>
      </w:r>
      <w:r w:rsidDel="00000000" w:rsidR="00000000" w:rsidRPr="00000000">
        <w:rPr>
          <w:rtl w:val="0"/>
        </w:rPr>
        <w:t xml:space="preserve">Creșterea numărului de boli respiratorii și legate de căldură, deficitul de alimente și apă și strămutarea comunităților. </w:t>
      </w:r>
    </w:p>
    <w:p w:rsidR="00000000" w:rsidDel="00000000" w:rsidP="00000000" w:rsidRDefault="00000000" w:rsidRPr="00000000" w14:paraId="000000A3">
      <w:pPr>
        <w:numPr>
          <w:ilvl w:val="0"/>
          <w:numId w:val="11"/>
        </w:numPr>
        <w:ind w:left="720" w:hanging="360"/>
        <w:rPr/>
      </w:pPr>
      <w:r w:rsidDel="00000000" w:rsidR="00000000" w:rsidRPr="00000000">
        <w:rPr>
          <w:b w:val="1"/>
          <w:rtl w:val="0"/>
        </w:rPr>
        <w:t xml:space="preserve">Biodiversitate: </w:t>
      </w:r>
      <w:r w:rsidDel="00000000" w:rsidR="00000000" w:rsidRPr="00000000">
        <w:rPr>
          <w:rtl w:val="0"/>
        </w:rPr>
        <w:t xml:space="preserve">Habitate modificate care conduc la pierderea de specii și la reducerea biodiversității.</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1"/>
        <w:rPr/>
      </w:pPr>
      <w:bookmarkStart w:colFirst="0" w:colLast="0" w:name="_heading=h.2grqrue" w:id="10"/>
      <w:bookmarkEnd w:id="10"/>
      <w:r w:rsidDel="00000000" w:rsidR="00000000" w:rsidRPr="00000000">
        <w:rPr>
          <w:rtl w:val="0"/>
        </w:rPr>
        <w:t xml:space="preserve">2. Rolul întreprinderilor în degradarea mediului</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Rolul întreprinderilor în degradarea mediului este multifațetat și semnificativ. Cu toate acestea, odată cu recunoașterea crescândă a problemelor de mediu și a impactului lor pe termen lung asupra planetei și a societăților, multe întreprinderi iau în prezent măsuri în direcția dezvoltării durabile. Acestea includ, printre altele, adoptarea unor tehnici de producție mai curate, reducerea deșeurilor, utilizarea durabilă a resurselor și investițiile în energie regenerabilă. Trecerea la modele de afaceri mai durabile nu numai că ajută la atenuarea degradării mediului, dar poate conduce și la beneficii economice prin creșterea eficienței, inovare și îmbunătățirea reputației. Pe măsură ce conștientizarea și tehnologia progresează, rolul întreprinderilor este considerat din ce în ce mai important pentru a deschide calea către un viitor mai durabil Rolul întreprinderilor în degradarea mediului este semnificativ din cauza dimensiunii, scării și naturii operațiunilor lor. Diferite aspecte ale activităților întreprinderilor contribuie la deteriorarea mediului, ducând adesea la efecte pe termen lung.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2"/>
        <w:rPr/>
      </w:pPr>
      <w:bookmarkStart w:colFirst="0" w:colLast="0" w:name="_heading=h.vx1227" w:id="11"/>
      <w:bookmarkEnd w:id="11"/>
      <w:sdt>
        <w:sdtPr>
          <w:tag w:val="goog_rdk_14"/>
        </w:sdtPr>
        <w:sdtContent>
          <w:r w:rsidDel="00000000" w:rsidR="00000000" w:rsidRPr="00000000">
            <w:rPr>
              <w:rFonts w:ascii="Arial" w:cs="Arial" w:eastAsia="Arial" w:hAnsi="Arial"/>
              <w:rtl w:val="0"/>
            </w:rPr>
            <w:t xml:space="preserve">Deșeuri industriale</w:t>
          </w:r>
        </w:sdtContent>
      </w:sdt>
    </w:p>
    <w:p w:rsidR="00000000" w:rsidDel="00000000" w:rsidP="00000000" w:rsidRDefault="00000000" w:rsidRPr="00000000" w14:paraId="000000AC">
      <w:pPr>
        <w:rPr/>
      </w:pPr>
      <w:r w:rsidDel="00000000" w:rsidR="00000000" w:rsidRPr="00000000">
        <w:rPr>
          <w:rtl w:val="0"/>
        </w:rPr>
        <w:t xml:space="preserve">Deșeurile industriale includ orice deșeu produs de activitatea industrială, care poate include deșeuri chimice, periculoase și nepericuloase. Exemplele includ deșeuri metalice, solvenți chimici, vopsele, hârtie abrazivă, produse din hârtie, subproduse industriale, metale și deșeuri radioactive. Eliminarea necorespunzătoare a deșeurilor industriale poate duce la poluarea solului și a apei. Contaminanții se pot infiltra în apele subterane sau în corpurile de apă, afectând viața acvatică și făcând apa nesigură pentru consumul uman și utilizarea agricolă. Poluarea solului diminuează fertilitatea solului și poate duce la lanțuri de aprovizionare cu alimente toxice. Întreprinderile pot adopta strategii de gestionare a deșeurilor, cum ar fi reducerea generării de deșeuri, reciclarea materialelor, tratarea deșeurilor înainte de eliminare și asigurarea unor metode de depozitare și eliminare a deșeurilor sigure și conforme cu reglementările.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rPr/>
      </w:pPr>
      <w:bookmarkStart w:colFirst="0" w:colLast="0" w:name="_heading=h.3fwokq0" w:id="12"/>
      <w:bookmarkEnd w:id="12"/>
      <w:r w:rsidDel="00000000" w:rsidR="00000000" w:rsidRPr="00000000">
        <w:rPr>
          <w:rtl w:val="0"/>
        </w:rPr>
        <w:t xml:space="preserve">Emisii</w:t>
      </w:r>
    </w:p>
    <w:p w:rsidR="00000000" w:rsidDel="00000000" w:rsidP="00000000" w:rsidRDefault="00000000" w:rsidRPr="00000000" w14:paraId="000000AF">
      <w:pPr>
        <w:rPr/>
      </w:pPr>
      <w:r w:rsidDel="00000000" w:rsidR="00000000" w:rsidRPr="00000000">
        <w:rPr>
          <w:rtl w:val="0"/>
        </w:rPr>
        <w:t xml:space="preserve">Emisiile se referă la poluanții eliberați în aer, inclusiv dioxidul de carbon, metanul, oxidul de azot și gazele fluorurate. Acestea provin din diverse surse din cadrul întreprinderilor, inclusiv, dar fără a se limita la, arderea combustibililor fosili în producție, transport sau generare de energie. Emisiile contribuie la poluarea aerului și la schimbările climatice. Gazele cu efect de seră rețin căldura în atmosferă, ducând la încălzirea globală și la schimbările climatice, în timp ce alți poluanți pot provoca boli respiratorii, smog și ploi acide. Întreprinderile pot reduce emisiile prin îmbunătățirea eficienței energetice, trecerea la surse de energie regenerabile, optimizarea logisticii pentru a reduce emisiile din transporturi și investițiile în tehnologii de control al emisiilor.</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rPr/>
      </w:pPr>
      <w:bookmarkStart w:colFirst="0" w:colLast="0" w:name="_heading=h.cu5p84o9c9bb" w:id="13"/>
      <w:bookmarkEnd w:id="13"/>
      <w:r w:rsidDel="00000000" w:rsidR="00000000" w:rsidRPr="00000000">
        <w:rPr>
          <w:rtl w:val="0"/>
        </w:rPr>
        <w:t xml:space="preserve">Consumul excesiv de resurse</w:t>
      </w:r>
    </w:p>
    <w:p w:rsidR="00000000" w:rsidDel="00000000" w:rsidP="00000000" w:rsidRDefault="00000000" w:rsidRPr="00000000" w14:paraId="000000B2">
      <w:pPr>
        <w:rPr/>
      </w:pPr>
      <w:r w:rsidDel="00000000" w:rsidR="00000000" w:rsidRPr="00000000">
        <w:rPr>
          <w:rtl w:val="0"/>
        </w:rPr>
        <w:t xml:space="preserve">Supraconsumul se referă la utilizarea resurselor într-un ritm care depășește capacitatea durabilă a ecosistemelor. Întreprinderile, în special cele din producție, construcții și agricultură, consumă cantități mari de apă, energie și materii prime: Acest lucru duce la epuizarea unor resurse precum apa, mineralele și combustibilii fosili și poate duce la distrugerea habitatelor, la pierderea biodiversității și la creșterea cantității de deșeuri și a poluării. Întreprinderile pot adopta politici de achiziții durabile, pot investi în tehnologii eficiente din punctul de vedere al utilizării resurselor și pot concepe produse cu un ciclu de viață mai lung. De asemenea, acestea se pot angaja în practici durabile, cum ar fi reciclarea apei, aprovizionarea durabilă și reducerea consumului de energie.</w:t>
      </w:r>
    </w:p>
    <w:p w:rsidR="00000000" w:rsidDel="00000000" w:rsidP="00000000" w:rsidRDefault="00000000" w:rsidRPr="00000000" w14:paraId="000000B3">
      <w:pPr>
        <w:pStyle w:val="Heading2"/>
        <w:rPr/>
      </w:pPr>
      <w:bookmarkStart w:colFirst="0" w:colLast="0" w:name="_heading=h.7gkm2d974br6" w:id="14"/>
      <w:bookmarkEnd w:id="14"/>
      <w:r w:rsidDel="00000000" w:rsidR="00000000" w:rsidRPr="00000000">
        <w:rPr>
          <w:rtl w:val="0"/>
        </w:rPr>
      </w:r>
    </w:p>
    <w:p w:rsidR="00000000" w:rsidDel="00000000" w:rsidP="00000000" w:rsidRDefault="00000000" w:rsidRPr="00000000" w14:paraId="000000B4">
      <w:pPr>
        <w:pStyle w:val="Heading2"/>
        <w:rPr/>
      </w:pPr>
      <w:bookmarkStart w:colFirst="0" w:colLast="0" w:name="_heading=h.fjf441ch1m04" w:id="15"/>
      <w:bookmarkEnd w:id="15"/>
      <w:r w:rsidDel="00000000" w:rsidR="00000000" w:rsidRPr="00000000">
        <w:rPr>
          <w:rtl w:val="0"/>
        </w:rPr>
        <w:t xml:space="preserve">Utilizarea terenurilor</w:t>
      </w:r>
    </w:p>
    <w:p w:rsidR="00000000" w:rsidDel="00000000" w:rsidP="00000000" w:rsidRDefault="00000000" w:rsidRPr="00000000" w14:paraId="000000B5">
      <w:pPr>
        <w:rPr/>
      </w:pPr>
      <w:r w:rsidDel="00000000" w:rsidR="00000000" w:rsidRPr="00000000">
        <w:rPr>
          <w:rtl w:val="0"/>
        </w:rPr>
        <w:t xml:space="preserve">Activitățile comerciale necesită adesea terenuri, ceea ce duce la defrișări, defrișări și urbanizare. Acest lucru este deosebit de frecvent în agricultură, minerit și dezvoltare imobiliară. Modificarea terenurilor în scopuri comerciale poate distruge habitatele naturale, ducând la pierderea biodiversității, perturbarea ecosistemelor, eroziunea solului și creșterea emisiilor de carbon. De asemenea, poate duce la probleme sociale precum strămutarea comunităților și pierderea mijloacelor de trai. Întreprinderile își pot minimiza impactul asupra utilizării terenurilor prin punerea în aplicare a unor practici durabile de gestionare a terenurilor, reabilitarea terenurilor utilizate, reducerea amprentei lor și sprijinirea eforturilor de conservare. De asemenea, acestea se pot angaja în aprovizionarea responsabilă pentru a se asigura că lanțurile lor de aprovizionare nu contribuie la defrișări sau la distrugerea habitatelor.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pPr>
      <w:bookmarkStart w:colFirst="0" w:colLast="0" w:name="_heading=h.2u6wntf" w:id="16"/>
      <w:bookmarkEnd w:id="16"/>
      <w:r w:rsidDel="00000000" w:rsidR="00000000" w:rsidRPr="00000000">
        <w:rPr>
          <w:rtl w:val="0"/>
        </w:rPr>
        <w:t xml:space="preserve">3. Impactul degradării mediului asupra întreprinderilor</w:t>
      </w:r>
    </w:p>
    <w:p w:rsidR="00000000" w:rsidDel="00000000" w:rsidP="00000000" w:rsidRDefault="00000000" w:rsidRPr="00000000" w14:paraId="000000B8">
      <w:pPr>
        <w:rPr/>
      </w:pPr>
      <w:r w:rsidDel="00000000" w:rsidR="00000000" w:rsidRPr="00000000">
        <w:rPr>
          <w:rtl w:val="0"/>
        </w:rPr>
        <w:br w:type="textWrapping"/>
        <w:t xml:space="preserve">Degradarea mediului nu afectează doar ecosistemele și comunitățile, ci are și implicații semnificative pentru întreprinderi. Degradarea mediului prezintă riscuri semnificative pentru întreprinderi, afectând statutul juridic, reputația, costurile operaționale și activele fizice. Cu toate acestea, prin înțelegerea acestor riscuri și prin adoptarea unor măsuri proactive de atenuare a acestora, întreprinderile nu numai că se pot proteja, ci și pot valorifica oportunitățile de inovare, eficiență sporită și relații mai bune cu părțile interesate. Practicile de afaceri durabile devin din ce în ce mai mult o prioritate pentru companiile din întreaga lume, care încearcă să își asigure viabilitatea pe termen lung într-o lume în care preocupările legate de mediu sunt din ce în ce mai importante.</w:t>
      </w:r>
    </w:p>
    <w:p w:rsidR="00000000" w:rsidDel="00000000" w:rsidP="00000000" w:rsidRDefault="00000000" w:rsidRPr="00000000" w14:paraId="000000B9">
      <w:pPr>
        <w:rPr/>
      </w:pPr>
      <w:r w:rsidDel="00000000" w:rsidR="00000000" w:rsidRPr="00000000">
        <w:rPr>
          <w:rtl w:val="0"/>
        </w:rPr>
        <w:t xml:space="preserve">Impactul poate fi direct sau indirect și poate afecta diverse aspecte ale operațiunilor, rentabilității și reputației.</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sdt>
        <w:sdtPr>
          <w:tag w:val="goog_rdk_15"/>
        </w:sdtPr>
        <w:sdtContent>
          <w:r w:rsidDel="00000000" w:rsidR="00000000" w:rsidRPr="00000000">
            <w:rPr>
              <w:rFonts w:ascii="Arial" w:cs="Arial" w:eastAsia="Arial" w:hAnsi="Arial"/>
              <w:b w:val="1"/>
              <w:rtl w:val="0"/>
            </w:rPr>
            <w:t xml:space="preserve">Amenzi de reglementare și acțiuni în justiție</w:t>
          </w:r>
        </w:sdtContent>
      </w:sdt>
    </w:p>
    <w:p w:rsidR="00000000" w:rsidDel="00000000" w:rsidP="00000000" w:rsidRDefault="00000000" w:rsidRPr="00000000" w14:paraId="000000BC">
      <w:pPr>
        <w:rPr/>
      </w:pPr>
      <w:r w:rsidDel="00000000" w:rsidR="00000000" w:rsidRPr="00000000">
        <w:rPr>
          <w:rtl w:val="0"/>
        </w:rPr>
        <w:t xml:space="preserve">Întreprinderile sunt supuse legilor și reglementărilor de mediu la nivel local, național și internațional. Aceste reglementări se pot referi la eliminarea deșeurilor, emisii, utilizarea resurselor și controlul poluării. Nerespectarea acestora poate duce la amenzi substanțiale, sancțiuni legale sau opriri operaționale. Luptele juridice privind daunele aduse mediului pot fi costisitoare și pot lua mult timp. În plus, costurile de modernizare a instalațiilor sau proceselor pentru a respecta standardele pot fi semnificative. Întreprinderile pot investi în sisteme de gestionare a conformității, pot efectua audituri periodice și se pot angaja în măsuri proactive pentru a depăși standardele de reglementare, minimizând astfel riscul de acțiuni în justiție și amenzi</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sdt>
        <w:sdtPr>
          <w:tag w:val="goog_rdk_16"/>
        </w:sdtPr>
        <w:sdtContent>
          <w:r w:rsidDel="00000000" w:rsidR="00000000" w:rsidRPr="00000000">
            <w:rPr>
              <w:rFonts w:ascii="Arial" w:cs="Arial" w:eastAsia="Arial" w:hAnsi="Arial"/>
              <w:b w:val="1"/>
              <w:rtl w:val="0"/>
            </w:rPr>
            <w:t xml:space="preserve">Daune aduse reputației</w:t>
          </w:r>
        </w:sdtContent>
      </w:sdt>
    </w:p>
    <w:p w:rsidR="00000000" w:rsidDel="00000000" w:rsidP="00000000" w:rsidRDefault="00000000" w:rsidRPr="00000000" w14:paraId="000000BF">
      <w:pPr>
        <w:rPr/>
      </w:pPr>
      <w:r w:rsidDel="00000000" w:rsidR="00000000" w:rsidRPr="00000000">
        <w:rPr>
          <w:rtl w:val="0"/>
        </w:rPr>
        <w:t xml:space="preserve">Odată cu creșterea gradului de conștientizare și de preocupare a publicului cu privire la problemele de mediu, întreprinderile sunt supuse unui control minuțios cu privire la impactul lor asupra mediului. Consumatorii, investitorii și alte părți interesate acordă o atenție sporită practicilor de mediu ale întreprinderilor. Întreprinderile percepute ca fiind iresponsabile din punct de vedere ecologic se pot confrunta cu boicoturi din partea consumatorilor, cu dezinvestiții din partea investitorilor și cu o pierdere generală a încrederii. Acest lucru poate duce la scăderea vânzărilor, pierderea cotei de piață și dificultăți în atragerea de angajați sau parteneri de calitate. Întreprinderile pot adopta și implementa cu adevărat practici durabile, se pot angaja în raportări transparente și pot comunica în mod activ părților interesate eforturile și realizările lor în materie de mediu.</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b w:val="1"/>
        </w:rPr>
      </w:pPr>
      <w:sdt>
        <w:sdtPr>
          <w:tag w:val="goog_rdk_17"/>
        </w:sdtPr>
        <w:sdtContent>
          <w:r w:rsidDel="00000000" w:rsidR="00000000" w:rsidRPr="00000000">
            <w:rPr>
              <w:rFonts w:ascii="Arial" w:cs="Arial" w:eastAsia="Arial" w:hAnsi="Arial"/>
              <w:b w:val="1"/>
              <w:rtl w:val="0"/>
            </w:rPr>
            <w:t xml:space="preserve">Costuri operaționale</w:t>
          </w:r>
        </w:sdtContent>
      </w:sdt>
    </w:p>
    <w:p w:rsidR="00000000" w:rsidDel="00000000" w:rsidP="00000000" w:rsidRDefault="00000000" w:rsidRPr="00000000" w14:paraId="000000C2">
      <w:pPr>
        <w:rPr/>
      </w:pPr>
      <w:r w:rsidDel="00000000" w:rsidR="00000000" w:rsidRPr="00000000">
        <w:rPr>
          <w:rtl w:val="0"/>
        </w:rPr>
        <w:t xml:space="preserve">Multe operațiuni comerciale depind de resurse naturale precum apa, mineralele, lemnul și combustibilii fosili. Pe măsură ce aceste resurse sunt degradate sau rarefiate, costurile asociate obținerii lor pot crește semnificativ. Creșterea costurilor pentru materiile prime din cauza penuriei, creșterea costurilor pentru energie și necesitatea de a investi în surse sau tehnologii alternative pot afecta rentabilitatea și competitivitatea întreprinderilor. Întreprinderile pot investi în utilizarea eficientă a resurselor, în reducerea deșeurilor, în reciclare și în inovarea în proiectarea produselor pentru a utiliza mai puține materiale sau materiale alternative. Explorarea lanțurilor de aprovizionare durabile și a surselor de energie regenerabilă poate, de asemenea, să reducă aceste costuri.</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Riscuri fizice</w:t>
      </w:r>
    </w:p>
    <w:p w:rsidR="00000000" w:rsidDel="00000000" w:rsidP="00000000" w:rsidRDefault="00000000" w:rsidRPr="00000000" w14:paraId="000000C5">
      <w:pPr>
        <w:rPr/>
      </w:pPr>
      <w:r w:rsidDel="00000000" w:rsidR="00000000" w:rsidRPr="00000000">
        <w:rPr>
          <w:rtl w:val="0"/>
        </w:rPr>
        <w:t xml:space="preserve">Schimbările climatice și degradarea mediului pot duce la creșterea frecvenței și gravității fenomenelor meteorologice extreme, cum ar fi furtunile, inundațiile, seceta și creșterea nivelului mării. Poluarea poate, de asemenea, să degradeze infrastructura. Riscurile fizice la adresa infrastructurii întreprinderilor pot include deteriorarea instalațiilor, întreruperea lanțurilor de aprovizionare și pierderea de active. Aceste evenimente pot conduce la costuri directe de reparații, întreruperi operaționale și costuri indirecte din cauza întârzierilor sau a problemelor de calitate. Întreprinderile pot efectua evaluări ale riscurilor pentru a-și înțelege vulnerabilitatea la riscurile fizice și pot investi în infrastructură și planificare pentru a spori reziliența. Acestea ar putea include relocarea infrastructurii critice, consolidarea clădirilor și diversificarea lanțurilor de aprovizionare.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pPr>
      <w:bookmarkStart w:colFirst="0" w:colLast="0" w:name="_heading=h.19c6y18" w:id="17"/>
      <w:bookmarkEnd w:id="17"/>
      <w:r w:rsidDel="00000000" w:rsidR="00000000" w:rsidRPr="00000000">
        <w:rPr>
          <w:rtl w:val="0"/>
        </w:rPr>
        <w:t xml:space="preserve">4. Strategii pentru întreprinderi în vederea combaterii degradării mediului</w:t>
      </w:r>
    </w:p>
    <w:p w:rsidR="00000000" w:rsidDel="00000000" w:rsidP="00000000" w:rsidRDefault="00000000" w:rsidRPr="00000000" w14:paraId="000000CA">
      <w:pPr>
        <w:rPr/>
      </w:pPr>
      <w:r w:rsidDel="00000000" w:rsidR="00000000" w:rsidRPr="00000000">
        <w:rPr>
          <w:rtl w:val="0"/>
        </w:rPr>
        <w:t xml:space="preserve">Întreprinderile au un rol esențial în abordarea degradării mediului. Prin adoptarea diferitelor strategii, acestea își pot reduce impactul asupra mediului, își pot îmbunătăți eficiența operațională și își pot consolida poziția pe piață. Iată o privire detaliată asupra strategiilor menționate:</w:t>
      </w:r>
    </w:p>
    <w:p w:rsidR="00000000" w:rsidDel="00000000" w:rsidP="00000000" w:rsidRDefault="00000000" w:rsidRPr="00000000" w14:paraId="000000CB">
      <w:pPr>
        <w:rPr>
          <w:b w:val="1"/>
        </w:rPr>
      </w:pPr>
      <w:sdt>
        <w:sdtPr>
          <w:tag w:val="goog_rdk_18"/>
        </w:sdtPr>
        <w:sdtContent>
          <w:r w:rsidDel="00000000" w:rsidR="00000000" w:rsidRPr="00000000">
            <w:rPr>
              <w:rFonts w:ascii="Arial" w:cs="Arial" w:eastAsia="Arial" w:hAnsi="Arial"/>
              <w:b w:val="1"/>
              <w:rtl w:val="0"/>
            </w:rPr>
            <w:t xml:space="preserve">1. Adoptați practici durabile</w:t>
          </w:r>
        </w:sdtContent>
      </w:sdt>
    </w:p>
    <w:p w:rsidR="00000000" w:rsidDel="00000000" w:rsidP="00000000" w:rsidRDefault="00000000" w:rsidRPr="00000000" w14:paraId="000000CC">
      <w:pPr>
        <w:numPr>
          <w:ilvl w:val="0"/>
          <w:numId w:val="13"/>
        </w:numPr>
        <w:ind w:left="720" w:hanging="360"/>
      </w:pPr>
      <w:sdt>
        <w:sdtPr>
          <w:tag w:val="goog_rdk_19"/>
        </w:sdtPr>
        <w:sdtContent>
          <w:r w:rsidDel="00000000" w:rsidR="00000000" w:rsidRPr="00000000">
            <w:rPr>
              <w:rFonts w:ascii="Arial" w:cs="Arial" w:eastAsia="Arial" w:hAnsi="Arial"/>
              <w:b w:val="1"/>
              <w:rtl w:val="0"/>
            </w:rPr>
            <w:t xml:space="preserve">Implementați procese eficiente din punct de vedere energetic:</w:t>
          </w:r>
        </w:sdtContent>
      </w:sdt>
      <w:r w:rsidDel="00000000" w:rsidR="00000000" w:rsidRPr="00000000">
        <w:rPr>
          <w:rtl w:val="0"/>
        </w:rPr>
        <w:t xml:space="preserve"> Aceasta include modernizarea cu utilaje mai eficiente, optimizarea proceselor pentru a utiliza mai puțină energie și trecerea la surse de energie regenerabile, cum ar fi energia solară sau eoliană.</w:t>
      </w:r>
    </w:p>
    <w:p w:rsidR="00000000" w:rsidDel="00000000" w:rsidP="00000000" w:rsidRDefault="00000000" w:rsidRPr="00000000" w14:paraId="000000CD">
      <w:pPr>
        <w:numPr>
          <w:ilvl w:val="0"/>
          <w:numId w:val="13"/>
        </w:numPr>
        <w:ind w:left="720" w:hanging="360"/>
        <w:rPr/>
      </w:pPr>
      <w:sdt>
        <w:sdtPr>
          <w:tag w:val="goog_rdk_20"/>
        </w:sdtPr>
        <w:sdtContent>
          <w:r w:rsidDel="00000000" w:rsidR="00000000" w:rsidRPr="00000000">
            <w:rPr>
              <w:rFonts w:ascii="Arial" w:cs="Arial" w:eastAsia="Arial" w:hAnsi="Arial"/>
              <w:b w:val="1"/>
              <w:rtl w:val="0"/>
            </w:rPr>
            <w:t xml:space="preserve">Reduceți deșeurile: </w:t>
          </w:r>
        </w:sdtContent>
      </w:sdt>
      <w:r w:rsidDel="00000000" w:rsidR="00000000" w:rsidRPr="00000000">
        <w:rPr>
          <w:rtl w:val="0"/>
        </w:rPr>
        <w:t xml:space="preserve">Strategiile pot include îmbunătățirea eficienței proceselor pentru a genera mai puține deșeuri, reciclarea materialelor și adoptarea unui model de economie circulară în care sfârșitul duratei de viață a produselor este luat în considerare încă de la început.</w:t>
      </w:r>
    </w:p>
    <w:p w:rsidR="00000000" w:rsidDel="00000000" w:rsidP="00000000" w:rsidRDefault="00000000" w:rsidRPr="00000000" w14:paraId="000000CE">
      <w:pPr>
        <w:numPr>
          <w:ilvl w:val="0"/>
          <w:numId w:val="13"/>
        </w:numPr>
        <w:ind w:left="720" w:hanging="360"/>
        <w:rPr/>
      </w:pPr>
      <w:sdt>
        <w:sdtPr>
          <w:tag w:val="goog_rdk_21"/>
        </w:sdtPr>
        <w:sdtContent>
          <w:r w:rsidDel="00000000" w:rsidR="00000000" w:rsidRPr="00000000">
            <w:rPr>
              <w:rFonts w:ascii="Arial" w:cs="Arial" w:eastAsia="Arial" w:hAnsi="Arial"/>
              <w:b w:val="1"/>
              <w:rtl w:val="0"/>
            </w:rPr>
            <w:t xml:space="preserve">Utilizați materiale sustenabile: </w:t>
          </w:r>
        </w:sdtContent>
      </w:sdt>
      <w:r w:rsidDel="00000000" w:rsidR="00000000" w:rsidRPr="00000000">
        <w:rPr>
          <w:rtl w:val="0"/>
        </w:rPr>
        <w:t xml:space="preserve">Aceasta presupune alegerea materialelor care provin din surse durabile, au un impact redus asupra mediului sau sunt reciclabile sau biodegradabile.</w:t>
      </w:r>
    </w:p>
    <w:p w:rsidR="00000000" w:rsidDel="00000000" w:rsidP="00000000" w:rsidRDefault="00000000" w:rsidRPr="00000000" w14:paraId="000000CF">
      <w:pPr>
        <w:rPr>
          <w:b w:val="1"/>
        </w:rPr>
      </w:pPr>
      <w:r w:rsidDel="00000000" w:rsidR="00000000" w:rsidRPr="00000000">
        <w:rPr>
          <w:b w:val="1"/>
          <w:rtl w:val="0"/>
        </w:rPr>
        <w:t xml:space="preserve">2. Sisteme de management de mediu (EMS)</w:t>
      </w:r>
    </w:p>
    <w:p w:rsidR="00000000" w:rsidDel="00000000" w:rsidP="00000000" w:rsidRDefault="00000000" w:rsidRPr="00000000" w14:paraId="000000D0">
      <w:pPr>
        <w:numPr>
          <w:ilvl w:val="0"/>
          <w:numId w:val="1"/>
        </w:numPr>
        <w:ind w:left="720" w:hanging="360"/>
        <w:rPr/>
      </w:pPr>
      <w:r w:rsidDel="00000000" w:rsidR="00000000" w:rsidRPr="00000000">
        <w:rPr>
          <w:b w:val="1"/>
          <w:rtl w:val="0"/>
        </w:rPr>
        <w:t xml:space="preserve">Descriere: </w:t>
      </w:r>
      <w:r w:rsidDel="00000000" w:rsidR="00000000" w:rsidRPr="00000000">
        <w:rPr>
          <w:rtl w:val="0"/>
        </w:rPr>
        <w:t xml:space="preserve">Un EMS este un set de procese și practici care permit unei organizații să își reducă impactul asupra mediului și să își crească eficiența operațională. Acest cadru se bazează pe un ciclu de îmbunătățire continuă a planificării, implementării, revizuirii și îmbunătățirii proceselor și acțiunilor pe care o organizație le întreprinde pentru a-și atinge obiectivele de afaceri și de mediu.</w:t>
      </w:r>
    </w:p>
    <w:p w:rsidR="00000000" w:rsidDel="00000000" w:rsidP="00000000" w:rsidRDefault="00000000" w:rsidRPr="00000000" w14:paraId="000000D1">
      <w:pPr>
        <w:numPr>
          <w:ilvl w:val="0"/>
          <w:numId w:val="1"/>
        </w:numPr>
        <w:ind w:left="720" w:hanging="360"/>
      </w:pPr>
      <w:r w:rsidDel="00000000" w:rsidR="00000000" w:rsidRPr="00000000">
        <w:rPr>
          <w:b w:val="1"/>
          <w:rtl w:val="0"/>
        </w:rPr>
        <w:t xml:space="preserve">Beneficii: </w:t>
      </w:r>
      <w:r w:rsidDel="00000000" w:rsidR="00000000" w:rsidRPr="00000000">
        <w:rPr>
          <w:rtl w:val="0"/>
        </w:rPr>
        <w:t xml:space="preserve">Un sistem EMS ajută la abordarea sistematică a conformității juridice și la identificarea oportunităților de reducere a costurilor. De asemenea, îmbunătățește reputația întreprinderii și relațiile cu părțile interesate prin demonstrarea angajamentului față de gestionarea mediului.</w:t>
      </w:r>
    </w:p>
    <w:p w:rsidR="00000000" w:rsidDel="00000000" w:rsidP="00000000" w:rsidRDefault="00000000" w:rsidRPr="00000000" w14:paraId="000000D2">
      <w:pPr>
        <w:rPr>
          <w:b w:val="1"/>
        </w:rPr>
      </w:pPr>
      <w:sdt>
        <w:sdtPr>
          <w:tag w:val="goog_rdk_22"/>
        </w:sdtPr>
        <w:sdtContent>
          <w:r w:rsidDel="00000000" w:rsidR="00000000" w:rsidRPr="00000000">
            <w:rPr>
              <w:rFonts w:ascii="Arial" w:cs="Arial" w:eastAsia="Arial" w:hAnsi="Arial"/>
              <w:b w:val="1"/>
              <w:rtl w:val="0"/>
            </w:rPr>
            <w:t xml:space="preserve">3. Managementul lanțului de aprovizionare</w:t>
          </w:r>
        </w:sdtContent>
      </w:sdt>
    </w:p>
    <w:p w:rsidR="00000000" w:rsidDel="00000000" w:rsidP="00000000" w:rsidRDefault="00000000" w:rsidRPr="00000000" w14:paraId="000000D3">
      <w:pPr>
        <w:numPr>
          <w:ilvl w:val="0"/>
          <w:numId w:val="3"/>
        </w:numPr>
        <w:ind w:left="720" w:hanging="360"/>
      </w:pPr>
      <w:r w:rsidDel="00000000" w:rsidR="00000000" w:rsidRPr="00000000">
        <w:rPr>
          <w:b w:val="1"/>
          <w:rtl w:val="0"/>
        </w:rPr>
        <w:t xml:space="preserve">Colaborarea cu furnizorii: </w:t>
      </w:r>
      <w:r w:rsidDel="00000000" w:rsidR="00000000" w:rsidRPr="00000000">
        <w:rPr>
          <w:rtl w:val="0"/>
        </w:rPr>
        <w:t xml:space="preserve">Acest lucru implică colaborarea cu furnizorii pentru a se asigura că practicile acestora corespund obiectivelor de durabilitate. Companiile pot solicita furnizorilor să adere la anumite standarde de mediu sau pot selecta în mod preferențial furnizorii care demonstrează performanțe de mediu solide.</w:t>
      </w:r>
    </w:p>
    <w:p w:rsidR="00000000" w:rsidDel="00000000" w:rsidP="00000000" w:rsidRDefault="00000000" w:rsidRPr="00000000" w14:paraId="000000D4">
      <w:pPr>
        <w:numPr>
          <w:ilvl w:val="0"/>
          <w:numId w:val="3"/>
        </w:numPr>
        <w:ind w:left="720" w:hanging="360"/>
        <w:rPr/>
      </w:pPr>
      <w:r w:rsidDel="00000000" w:rsidR="00000000" w:rsidRPr="00000000">
        <w:rPr>
          <w:b w:val="1"/>
          <w:rtl w:val="0"/>
        </w:rPr>
        <w:t xml:space="preserve">Aprovizionare durabilă: </w:t>
      </w:r>
      <w:r w:rsidDel="00000000" w:rsidR="00000000" w:rsidRPr="00000000">
        <w:rPr>
          <w:rtl w:val="0"/>
        </w:rPr>
        <w:t xml:space="preserve">Asigurați-vă că materiile prime sunt obținute într-un mod care minimizează impactul asupra mediului, inclusiv căutând certificări care garantează producția durabilă a acestor materiale.</w:t>
      </w:r>
    </w:p>
    <w:p w:rsidR="00000000" w:rsidDel="00000000" w:rsidP="00000000" w:rsidRDefault="00000000" w:rsidRPr="00000000" w14:paraId="000000D5">
      <w:pPr>
        <w:rPr>
          <w:b w:val="1"/>
        </w:rPr>
      </w:pPr>
      <w:sdt>
        <w:sdtPr>
          <w:tag w:val="goog_rdk_23"/>
        </w:sdtPr>
        <w:sdtContent>
          <w:r w:rsidDel="00000000" w:rsidR="00000000" w:rsidRPr="00000000">
            <w:rPr>
              <w:rFonts w:ascii="Arial" w:cs="Arial" w:eastAsia="Arial" w:hAnsi="Arial"/>
              <w:b w:val="1"/>
              <w:rtl w:val="0"/>
            </w:rPr>
            <w:t xml:space="preserve">4. Inovați</w:t>
          </w:r>
        </w:sdtContent>
      </w:sdt>
    </w:p>
    <w:p w:rsidR="00000000" w:rsidDel="00000000" w:rsidP="00000000" w:rsidRDefault="00000000" w:rsidRPr="00000000" w14:paraId="000000D6">
      <w:pPr>
        <w:numPr>
          <w:ilvl w:val="0"/>
          <w:numId w:val="4"/>
        </w:numPr>
        <w:ind w:left="720" w:hanging="360"/>
        <w:rPr/>
      </w:pPr>
      <w:sdt>
        <w:sdtPr>
          <w:tag w:val="goog_rdk_24"/>
        </w:sdtPr>
        <w:sdtContent>
          <w:r w:rsidDel="00000000" w:rsidR="00000000" w:rsidRPr="00000000">
            <w:rPr>
              <w:rFonts w:ascii="Arial" w:cs="Arial" w:eastAsia="Arial" w:hAnsi="Arial"/>
              <w:b w:val="1"/>
              <w:rtl w:val="0"/>
            </w:rPr>
            <w:t xml:space="preserve">Investiți în cercetare și dezvoltare: </w:t>
          </w:r>
        </w:sdtContent>
      </w:sdt>
      <w:sdt>
        <w:sdtPr>
          <w:tag w:val="goog_rdk_25"/>
        </w:sdtPr>
        <w:sdtContent>
          <w:r w:rsidDel="00000000" w:rsidR="00000000" w:rsidRPr="00000000">
            <w:rPr>
              <w:rFonts w:ascii="Arial" w:cs="Arial" w:eastAsia="Arial" w:hAnsi="Arial"/>
              <w:rtl w:val="0"/>
            </w:rPr>
            <w:t xml:space="preserve">Alocați resurse pentru dezvoltarea de produse și servicii noi, mai ecologice. Acestea ar putea include materiale alternative, tehnologii de producție mai curate sau produse concepute pentru reutilizare sau reciclare.</w:t>
          </w:r>
        </w:sdtContent>
      </w:sdt>
    </w:p>
    <w:p w:rsidR="00000000" w:rsidDel="00000000" w:rsidP="00000000" w:rsidRDefault="00000000" w:rsidRPr="00000000" w14:paraId="000000D7">
      <w:pPr>
        <w:numPr>
          <w:ilvl w:val="0"/>
          <w:numId w:val="4"/>
        </w:numPr>
        <w:ind w:left="720" w:hanging="360"/>
        <w:rPr/>
      </w:pPr>
      <w:r w:rsidDel="00000000" w:rsidR="00000000" w:rsidRPr="00000000">
        <w:rPr>
          <w:b w:val="1"/>
          <w:rtl w:val="0"/>
        </w:rPr>
        <w:t xml:space="preserve">Încurajarea unei culturi a inovării: </w:t>
      </w:r>
      <w:r w:rsidDel="00000000" w:rsidR="00000000" w:rsidRPr="00000000">
        <w:rPr>
          <w:rtl w:val="0"/>
        </w:rPr>
        <w:t xml:space="preserve">Promovarea unei culturi organizaționale care să încurajeze creativitatea și rezolvarea problemelor în abordarea provocărilor de mediu. Aceasta ar putea implica programe de implicare a angajaților, provocări în materie de inovare sau parteneriate cu cercetători externi sau întreprinderi nou înființate.</w:t>
      </w:r>
    </w:p>
    <w:p w:rsidR="00000000" w:rsidDel="00000000" w:rsidP="00000000" w:rsidRDefault="00000000" w:rsidRPr="00000000" w14:paraId="000000D8">
      <w:pPr>
        <w:rPr>
          <w:b w:val="1"/>
        </w:rPr>
      </w:pPr>
      <w:r w:rsidDel="00000000" w:rsidR="00000000" w:rsidRPr="00000000">
        <w:rPr>
          <w:b w:val="1"/>
          <w:rtl w:val="0"/>
        </w:rPr>
        <w:t xml:space="preserve">5. Transparență și raportare</w:t>
      </w:r>
    </w:p>
    <w:p w:rsidR="00000000" w:rsidDel="00000000" w:rsidP="00000000" w:rsidRDefault="00000000" w:rsidRPr="00000000" w14:paraId="000000D9">
      <w:pPr>
        <w:numPr>
          <w:ilvl w:val="0"/>
          <w:numId w:val="5"/>
        </w:numPr>
        <w:ind w:left="720" w:hanging="360"/>
        <w:rPr/>
      </w:pPr>
      <w:r w:rsidDel="00000000" w:rsidR="00000000" w:rsidRPr="00000000">
        <w:rPr>
          <w:b w:val="1"/>
          <w:rtl w:val="0"/>
        </w:rPr>
        <w:t xml:space="preserve">Dezvăluirea periodică: </w:t>
      </w:r>
      <w:r w:rsidDel="00000000" w:rsidR="00000000" w:rsidRPr="00000000">
        <w:rPr>
          <w:rtl w:val="0"/>
        </w:rPr>
        <w:t xml:space="preserve">Divulgarea publică a datelor privind impactul asupra mediului, inclusiv emisiile, utilizarea resurselor, generarea de deșeuri și alți parametri relevanți. Această transparență este din ce în ce mai apreciată de consumatori, investitori și alte părți interesate.</w:t>
      </w:r>
    </w:p>
    <w:p w:rsidR="00000000" w:rsidDel="00000000" w:rsidP="00000000" w:rsidRDefault="00000000" w:rsidRPr="00000000" w14:paraId="000000DA">
      <w:pPr>
        <w:numPr>
          <w:ilvl w:val="0"/>
          <w:numId w:val="5"/>
        </w:numPr>
        <w:ind w:left="720" w:hanging="360"/>
      </w:pPr>
      <w:r w:rsidDel="00000000" w:rsidR="00000000" w:rsidRPr="00000000">
        <w:rPr>
          <w:b w:val="1"/>
          <w:rtl w:val="0"/>
        </w:rPr>
        <w:t xml:space="preserve">Eforturi de atenuare a impactului: </w:t>
      </w:r>
      <w:r w:rsidDel="00000000" w:rsidR="00000000" w:rsidRPr="00000000">
        <w:rPr>
          <w:rtl w:val="0"/>
        </w:rPr>
        <w:t xml:space="preserve">Împreună cu datele privind impactul asupra mediului, raportați cu privire la măsurile pe care întreprinderea le ia pentru a-și reduce amprenta, la obiectivele pe care le-a stabilit și la progresele înregistrate în atingerea acestor obiective. Cadrele de raportare precum Global Reporting Initiative (GRI) sau Carbon Disclosure Project (CDP) pot oferi structură și credibilitate acestor rapoarte.</w:t>
      </w:r>
    </w:p>
    <w:p w:rsidR="00000000" w:rsidDel="00000000" w:rsidP="00000000" w:rsidRDefault="00000000" w:rsidRPr="00000000" w14:paraId="000000DB">
      <w:pPr>
        <w:ind w:left="720" w:firstLine="0"/>
        <w:rPr>
          <w:b w:val="1"/>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Prin adoptarea acestor strategii, întreprinderile își pot reduce semnificativ impactul asupra mediului, îmbunătățindu-și în același timp eficiența operațională și sporindu-și reputația. Aceste acțiuni contribuie la o economie mai durabilă și pot ajuta la atenuarea impactului societal larg al degradării mediului. Deși tranziția către practici de afaceri mai durabile poate fi o provocare, aceasta oferă, de asemenea, oportunități de inovare, noi piețe și viabilitate pe termen lung. Pe măsură ce preocupările legate de mediu devin din ce în ce mai importante pentru consumatori, investitori și autoritățile de reglementare, argumentele comerciale în favoarea durabilității continuă să se consolideze.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1"/>
        <w:rPr/>
      </w:pPr>
      <w:bookmarkStart w:colFirst="0" w:colLast="0" w:name="_heading=h.3tbugp1" w:id="18"/>
      <w:bookmarkEnd w:id="18"/>
      <w:r w:rsidDel="00000000" w:rsidR="00000000" w:rsidRPr="00000000">
        <w:rPr>
          <w:rtl w:val="0"/>
        </w:rPr>
        <w:t xml:space="preserve">5. Resurse pentru învățare suplimentară:</w:t>
      </w:r>
    </w:p>
    <w:p w:rsidR="00000000" w:rsidDel="00000000" w:rsidP="00000000" w:rsidRDefault="00000000" w:rsidRPr="00000000" w14:paraId="000000DF">
      <w:pPr>
        <w:rPr/>
      </w:pPr>
      <w:r w:rsidDel="00000000" w:rsidR="00000000" w:rsidRPr="00000000">
        <w:rPr>
          <w:rtl w:val="0"/>
        </w:rPr>
        <w:br w:type="textWrapping"/>
        <w:t xml:space="preserve">Pentru cei interesați să exploreze în continuare degradarea mediului, practicile de durabilitate și strategiile de afaceri pentru abordarea acestor probleme, sunt disponibile numeroase resurse online. Iată o listă de site-uri web care oferă informații, instrumente și îndrumări valoroase: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b w:val="1"/>
          <w:rtl w:val="0"/>
        </w:rPr>
        <w:t xml:space="preserve">European Green Deal - </w:t>
      </w:r>
      <w:r w:rsidDel="00000000" w:rsidR="00000000" w:rsidRPr="00000000">
        <w:rPr>
          <w:rtl w:val="0"/>
        </w:rPr>
        <w:t xml:space="preserve">un plan ambițios lansat de Comisia Europeană pentru a face economia Uniunii Europene durabilă. Această inițiativă vizează transformarea UE într-o societate echitabilă și prosperă, cu o economie modernă, eficientă din punctul de vedere al utilizării resurselor și competitivă, în care nu există emisii nete de gaze cu efect de seră până în 2050, iar creșterea economică este decuplată de utilizarea resurselor. De asemenea, obiectivul său este de a proteja, conserva și îmbunătăți capitalul natural al UE și de a proteja sănătatea și bunăstarea cetățenilor împotriva riscurilor și impactului legate de mediu. În centrul Green Deal-ului european se află angajamentul de a reduce emisiile de gaze cu efect de seră cu cel puțin 55% până în 2030, comparativ cu nivelurile din 1990, pregătind terenul pentru un continent neutru din punct de vedere climatic până în 2050. Pentru a atinge aceste obiective ambițioase, Green Deal prezintă o foaie de parcurs cu acțiuni în toate sectoarele economiei, inclusiv investiții în tehnologii ecologice, sprijinirea industriei în vederea inovării, implementarea unor forme de transport privat și public mai curate, mai ieftine și mai sănătoase, decarbonizarea sectorului energetic, asigurarea unei eficiențe energetice sporite a clădirilor și colaborarea cu partenerii internaționali pentru îmbunătățirea standardelor globale de mediu.  </w:t>
      </w:r>
      <w:hyperlink r:id="rId16">
        <w:r w:rsidDel="00000000" w:rsidR="00000000" w:rsidRPr="00000000">
          <w:rPr>
            <w:color w:val="0563c1"/>
            <w:u w:val="single"/>
            <w:rtl w:val="0"/>
          </w:rPr>
          <w:t xml:space="preserve">The European Green Deal - European Commission (europa.eu)</w:t>
        </w:r>
      </w:hyperlink>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b w:val="1"/>
          <w:rtl w:val="0"/>
        </w:rPr>
        <w:t xml:space="preserve">Cadrul GreenComp</w:t>
      </w:r>
      <w:r w:rsidDel="00000000" w:rsidR="00000000" w:rsidRPr="00000000">
        <w:rPr>
          <w:rtl w:val="0"/>
        </w:rPr>
        <w:t xml:space="preserve"> este o inițiativă a Uniunii Europene concepută ca un cadru cuprinzător de competențe pentru a sprijini dezvoltarea de competențe și atitudini ecologice esențiale pentru tranziția ecologică. Scopul său este de a promova educația ecologică și practicile durabile în rândul indivizilor, organizațiilor și societăților pentru a aborda provocările globale de mediu, cum ar fi schimbările climatice, pierderea biodiversității și epuizarea resurselor. Cadrul definește un set de competențe în patru domenii interconectate: adoptarea principiilor etice și durabile, înțelegerea sistemului socio-ecologic, luarea de măsuri responsabile și în cunoștință de cauză și colaborarea cu ceilalți pentru a sprijini obiectivele durabile comune. Prin oferirea unui ghid detaliat pentru educatori, factorii de decizie politică și organizații, GreenComp facilitează integrarea competențelor ecologice în educație, formare și dezvoltarea forței de muncă, asigurându-se că persoanele sunt echipate cu cunoștințele, abilitățile și valorile necesare pentru a contribui la un viitor durabil. Acesta este un instrument strategic pentru promovarea angajamentului UE de a atinge durabilitatea mediului și neutralitatea climatică. Puteți găsi mai multe detalii pe site-ul web al Centrului Comun de Cercetare: </w:t>
      </w:r>
      <w:hyperlink r:id="rId17">
        <w:r w:rsidDel="00000000" w:rsidR="00000000" w:rsidRPr="00000000">
          <w:rPr>
            <w:color w:val="0563c1"/>
            <w:u w:val="single"/>
            <w:rtl w:val="0"/>
          </w:rPr>
          <w:t xml:space="preserve">GreenComp: the European sustainability competence framework</w:t>
        </w:r>
      </w:hyperlink>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sdt>
        <w:sdtPr>
          <w:tag w:val="goog_rdk_26"/>
        </w:sdtPr>
        <w:sdtContent>
          <w:r w:rsidDel="00000000" w:rsidR="00000000" w:rsidRPr="00000000">
            <w:rPr>
              <w:rFonts w:ascii="Arial" w:cs="Arial" w:eastAsia="Arial" w:hAnsi="Arial"/>
              <w:b w:val="1"/>
              <w:rtl w:val="0"/>
            </w:rPr>
            <w:t xml:space="preserve">Inițiativa New European Bauhaus </w:t>
          </w:r>
        </w:sdtContent>
      </w:sdt>
      <w:r w:rsidDel="00000000" w:rsidR="00000000" w:rsidRPr="00000000">
        <w:rPr>
          <w:rtl w:val="0"/>
        </w:rPr>
        <w:t xml:space="preserve">este un proiect inovator, interdisciplinar, lansat de Comisia Europeană, cu scopul de a reduce decalajul dintre știință, tehnologie, artă și cultură pentru a găsi soluții pentru un viitor durabil. Acesta servește ca o platformă creativă și colaborativă care încearcă să conceapă noi moduri de viață, la intersecția dintre artă, cultură, incluziune socială, știință și tehnologie. Inițiativa se inspiră din mișcarea Bauhaus, punând accentul pe funcționalitate, simplitate și durabilitate în design, promovând în același timp incluziunea și îmbunătățirea calității vieții. Noul Bauhaus european se concentrează pe trei teme-cheie: durabilitatea, de la obiectivele climatice la economia circulară; estetica, asigurând calitatea experienței și a stilului dincolo de funcționalitate; și incluziunea, sporind accesibilitatea, accesibilitatea financiară și promovând sentimentul de comunitate. Inițiativa încurajează experimentele și proiectele care demonstrează modul în care practicile durabile pot fi combinate armonios cu un design bun și incluziv, influențând politicile și investițiile în cadrul Green Deal european. Prin accentul pus pe colaborare, inițiativa reunește o rețea diversă de parteneri și părți interesate pentru a co-crea spații de locuit viitoare care să fie ecologice, incluzive și frumoase.</w:t>
      </w:r>
    </w:p>
    <w:p w:rsidR="00000000" w:rsidDel="00000000" w:rsidP="00000000" w:rsidRDefault="00000000" w:rsidRPr="00000000" w14:paraId="000000E6">
      <w:pPr>
        <w:rPr/>
      </w:pPr>
      <w:r w:rsidDel="00000000" w:rsidR="00000000" w:rsidRPr="00000000">
        <w:rPr>
          <w:rtl w:val="0"/>
        </w:rPr>
        <w:t xml:space="preserve"> </w:t>
      </w:r>
      <w:hyperlink r:id="rId18">
        <w:r w:rsidDel="00000000" w:rsidR="00000000" w:rsidRPr="00000000">
          <w:rPr>
            <w:color w:val="0563c1"/>
            <w:u w:val="single"/>
            <w:rtl w:val="0"/>
          </w:rPr>
          <w:t xml:space="preserve">https://new-european-bauhaus.europa.eu/index_en</w:t>
        </w:r>
      </w:hyperlink>
      <w:r w:rsidDel="00000000" w:rsidR="00000000" w:rsidRPr="00000000">
        <w:rPr>
          <w:rtl w:val="0"/>
        </w:rPr>
      </w:r>
    </w:p>
    <w:p w:rsidR="00000000" w:rsidDel="00000000" w:rsidP="00000000" w:rsidRDefault="00000000" w:rsidRPr="00000000" w14:paraId="000000E7">
      <w:pPr>
        <w:rPr/>
      </w:pPr>
      <w:sdt>
        <w:sdtPr>
          <w:tag w:val="goog_rdk_27"/>
        </w:sdtPr>
        <w:sdtContent>
          <w:r w:rsidDel="00000000" w:rsidR="00000000" w:rsidRPr="00000000">
            <w:rPr>
              <w:rFonts w:ascii="Arial" w:cs="Arial" w:eastAsia="Arial" w:hAnsi="Arial"/>
              <w:b w:val="1"/>
              <w:rtl w:val="0"/>
            </w:rPr>
            <w:t xml:space="preserve">Strategiile naționale de cercetare și inovare (RIS) </w:t>
          </w:r>
        </w:sdtContent>
      </w:sdt>
      <w:r w:rsidDel="00000000" w:rsidR="00000000" w:rsidRPr="00000000">
        <w:rPr>
          <w:rtl w:val="0"/>
        </w:rPr>
        <w:t xml:space="preserve">pentru specializarea inteligentă sunt abordări strategice ale dezvoltării economice prin sprijin direcționat pentru cercetare și inovare (C&amp;I). Aceste strategii sunt concepute de statele membre și de regiunile UE pentru a identifica și a selecta o serie de domenii prioritare pentru investițiile în C&amp;I, pe baza punctelor forte, a avantajelor competitive și a potențialului de excelență ale fiecărei regiuni. Scopul este de a stimula inovarea regională pentru a obține creștere economică și prosperitate, asigurând astfel utilizarea eficientă a investițiilor publice în C&amp;I și evitând duplicarea și fragmentarea eforturilor. Prin concentrarea pe punctele lor forte unice, regiunile pot deveni mai competitive pe piața mondială. Strategiile RIS încurajează implicarea părților interesate, inclusiv a întreprinderilor, a instituțiilor de cercetare și a organismelor guvernamentale, pentru a promova ecosisteme de inovare colaborative. Prin abordarea specializării inteligente, regiunile pot dezvolta soluții inovatoare la provocările societale, pot crea noi oportunități de afaceri și pot contribui la dezvoltarea durabilă. Această abordare face parte integrantă din politica de coeziune a Uniunii Europene, promovând coeziunea economică, socială și teritorială prin reducerea disparităților dintre regiuni. </w:t>
      </w:r>
      <w:hyperlink r:id="rId19">
        <w:r w:rsidDel="00000000" w:rsidR="00000000" w:rsidRPr="00000000">
          <w:rPr>
            <w:color w:val="0563c1"/>
            <w:u w:val="single"/>
            <w:rtl w:val="0"/>
          </w:rPr>
          <w:t xml:space="preserve">https://op.europa.eu/en/publication-detail/-/publication/e634b432-a969-4814-9f2b-bbe3042ca86f/language-en</w:t>
        </w:r>
      </w:hyperlink>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b w:val="1"/>
          <w:rtl w:val="0"/>
        </w:rPr>
        <w:t xml:space="preserve">United Nations Environment Programme (UNEP) - </w:t>
      </w:r>
      <w:hyperlink r:id="rId20">
        <w:r w:rsidDel="00000000" w:rsidR="00000000" w:rsidRPr="00000000">
          <w:rPr>
            <w:color w:val="0563c1"/>
            <w:u w:val="single"/>
            <w:rtl w:val="0"/>
          </w:rPr>
          <w:t xml:space="preserve">unep.org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Oferă informații complete privind diverse probleme de mediu și obiective de dezvoltare durabilă.</w:t>
      </w:r>
    </w:p>
    <w:p w:rsidR="00000000" w:rsidDel="00000000" w:rsidP="00000000" w:rsidRDefault="00000000" w:rsidRPr="00000000" w14:paraId="000000EC">
      <w:pPr>
        <w:rPr/>
      </w:pPr>
      <w:r w:rsidDel="00000000" w:rsidR="00000000" w:rsidRPr="00000000">
        <w:rPr>
          <w:b w:val="1"/>
          <w:rtl w:val="0"/>
        </w:rPr>
        <w:t xml:space="preserve">Environmental Protection Agency (EPA) - </w:t>
      </w:r>
      <w:hyperlink r:id="rId21">
        <w:r w:rsidDel="00000000" w:rsidR="00000000" w:rsidRPr="00000000">
          <w:rPr>
            <w:color w:val="0563c1"/>
            <w:u w:val="single"/>
            <w:rtl w:val="0"/>
          </w:rPr>
          <w:t xml:space="preserve">epa.gov</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Resurse și informații privind legislația de mediu, orientările și cele mai bune practici în Statele Unite.</w:t>
      </w:r>
    </w:p>
    <w:p w:rsidR="00000000" w:rsidDel="00000000" w:rsidP="00000000" w:rsidRDefault="00000000" w:rsidRPr="00000000" w14:paraId="000000EE">
      <w:pPr>
        <w:rPr/>
      </w:pPr>
      <w:r w:rsidDel="00000000" w:rsidR="00000000" w:rsidRPr="00000000">
        <w:rPr>
          <w:b w:val="1"/>
          <w:rtl w:val="0"/>
        </w:rPr>
        <w:t xml:space="preserve">Global Reporting Initiative (GRI) - </w:t>
      </w:r>
      <w:hyperlink r:id="rId22">
        <w:r w:rsidDel="00000000" w:rsidR="00000000" w:rsidRPr="00000000">
          <w:rPr>
            <w:color w:val="0563c1"/>
            <w:u w:val="single"/>
            <w:rtl w:val="0"/>
          </w:rPr>
          <w:t xml:space="preserve">globalreporting.org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Oferă standarde și sprijin pentru raportarea privind durabilitatea.</w:t>
      </w:r>
    </w:p>
    <w:p w:rsidR="00000000" w:rsidDel="00000000" w:rsidP="00000000" w:rsidRDefault="00000000" w:rsidRPr="00000000" w14:paraId="000000F0">
      <w:pPr>
        <w:rPr/>
      </w:pPr>
      <w:r w:rsidDel="00000000" w:rsidR="00000000" w:rsidRPr="00000000">
        <w:rPr>
          <w:b w:val="1"/>
          <w:rtl w:val="0"/>
        </w:rPr>
        <w:t xml:space="preserve">The World Business Council for Sustainable Development (WBCSD) - </w:t>
      </w:r>
      <w:hyperlink r:id="rId23">
        <w:r w:rsidDel="00000000" w:rsidR="00000000" w:rsidRPr="00000000">
          <w:rPr>
            <w:color w:val="0563c1"/>
            <w:u w:val="single"/>
            <w:rtl w:val="0"/>
          </w:rPr>
          <w:t xml:space="preserve">wbcsd.org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O organizație condusă de directori executivi, formată din peste 200 de întreprinderi de top care lucrează împreună pentru a accelera tranziția către o lume durabilă.</w:t>
      </w:r>
    </w:p>
    <w:p w:rsidR="00000000" w:rsidDel="00000000" w:rsidP="00000000" w:rsidRDefault="00000000" w:rsidRPr="00000000" w14:paraId="000000F2">
      <w:pPr>
        <w:rPr/>
      </w:pPr>
      <w:r w:rsidDel="00000000" w:rsidR="00000000" w:rsidRPr="00000000">
        <w:rPr>
          <w:b w:val="1"/>
          <w:rtl w:val="0"/>
        </w:rPr>
        <w:t xml:space="preserve">The Carbon Disclosure Project (CDP) - </w:t>
      </w:r>
      <w:hyperlink r:id="rId24">
        <w:r w:rsidDel="00000000" w:rsidR="00000000" w:rsidRPr="00000000">
          <w:rPr>
            <w:color w:val="0563c1"/>
            <w:u w:val="single"/>
            <w:rtl w:val="0"/>
          </w:rPr>
          <w:t xml:space="preserve">cdp.net</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Un sistem global de informare pentru investitori, companii, orașe, state și regiuni în vederea gestionării impactului acestora asupra mediului.</w:t>
      </w:r>
    </w:p>
    <w:p w:rsidR="00000000" w:rsidDel="00000000" w:rsidP="00000000" w:rsidRDefault="00000000" w:rsidRPr="00000000" w14:paraId="000000F4">
      <w:pPr>
        <w:rPr/>
      </w:pPr>
      <w:r w:rsidDel="00000000" w:rsidR="00000000" w:rsidRPr="00000000">
        <w:rPr>
          <w:b w:val="1"/>
          <w:rtl w:val="0"/>
        </w:rPr>
        <w:t xml:space="preserve">The Ellen MacArthur Foundation - </w:t>
      </w:r>
      <w:hyperlink r:id="rId25">
        <w:r w:rsidDel="00000000" w:rsidR="00000000" w:rsidRPr="00000000">
          <w:rPr>
            <w:color w:val="0563c1"/>
            <w:u w:val="single"/>
            <w:rtl w:val="0"/>
          </w:rPr>
          <w:t xml:space="preserve">ellenmacarthurfoundation.org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Se concentrează pe promovarea economiei circulare ca soluție la epuizarea resurselor și la deșeuri.</w:t>
      </w:r>
    </w:p>
    <w:p w:rsidR="00000000" w:rsidDel="00000000" w:rsidP="00000000" w:rsidRDefault="00000000" w:rsidRPr="00000000" w14:paraId="000000F6">
      <w:pPr>
        <w:rPr/>
      </w:pPr>
      <w:r w:rsidDel="00000000" w:rsidR="00000000" w:rsidRPr="00000000">
        <w:rPr>
          <w:b w:val="1"/>
          <w:rtl w:val="0"/>
        </w:rPr>
        <w:t xml:space="preserve">The Natural Step - </w:t>
      </w:r>
      <w:hyperlink r:id="rId26">
        <w:r w:rsidDel="00000000" w:rsidR="00000000" w:rsidRPr="00000000">
          <w:rPr>
            <w:color w:val="0563c1"/>
            <w:u w:val="single"/>
            <w:rtl w:val="0"/>
          </w:rPr>
          <w:t xml:space="preserve">thenaturalstep.org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Oferă cadre și consultanță pentru dezvoltarea durabilă a organizațiilor și comunităților.</w:t>
      </w:r>
    </w:p>
    <w:p w:rsidR="00000000" w:rsidDel="00000000" w:rsidP="00000000" w:rsidRDefault="00000000" w:rsidRPr="00000000" w14:paraId="000000F8">
      <w:pPr>
        <w:rPr/>
      </w:pPr>
      <w:r w:rsidDel="00000000" w:rsidR="00000000" w:rsidRPr="00000000">
        <w:rPr>
          <w:b w:val="1"/>
          <w:rtl w:val="0"/>
        </w:rPr>
        <w:t xml:space="preserve">Sustainable Development Goals (SDGs) - sdgs.un.org:</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Informații privind cele 17 SDG-uri care reprezintă un apel universal la acțiune pentru a pune capăt sărăciei, a proteja planeta și a asigura prosperitatea pentru toți.</w:t>
      </w:r>
    </w:p>
    <w:p w:rsidR="00000000" w:rsidDel="00000000" w:rsidP="00000000" w:rsidRDefault="00000000" w:rsidRPr="00000000" w14:paraId="000000FA">
      <w:pPr>
        <w:rPr/>
      </w:pPr>
      <w:r w:rsidDel="00000000" w:rsidR="00000000" w:rsidRPr="00000000">
        <w:rPr>
          <w:b w:val="1"/>
          <w:rtl w:val="0"/>
        </w:rPr>
        <w:t xml:space="preserve">GreenBiz - </w:t>
      </w:r>
      <w:hyperlink r:id="rId27">
        <w:r w:rsidDel="00000000" w:rsidR="00000000" w:rsidRPr="00000000">
          <w:rPr>
            <w:color w:val="0563c1"/>
            <w:u w:val="single"/>
            <w:rtl w:val="0"/>
          </w:rPr>
          <w:t xml:space="preserve">greenbiz.com</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O companie lider în media și evenimente care se concentrează pe afaceri, tehnologie și sustenabilitate.</w:t>
      </w:r>
    </w:p>
    <w:p w:rsidR="00000000" w:rsidDel="00000000" w:rsidP="00000000" w:rsidRDefault="00000000" w:rsidRPr="00000000" w14:paraId="000000FC">
      <w:pPr>
        <w:rPr/>
      </w:pPr>
      <w:r w:rsidDel="00000000" w:rsidR="00000000" w:rsidRPr="00000000">
        <w:rPr>
          <w:b w:val="1"/>
          <w:rtl w:val="0"/>
        </w:rPr>
        <w:t xml:space="preserve">Corporate Eco Forum - </w:t>
      </w:r>
      <w:hyperlink r:id="rId28">
        <w:r w:rsidDel="00000000" w:rsidR="00000000" w:rsidRPr="00000000">
          <w:rPr>
            <w:color w:val="0563c1"/>
            <w:u w:val="single"/>
            <w:rtl w:val="0"/>
          </w:rPr>
          <w:t xml:space="preserve">corporateecoforum.com</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O organizație de membri pentru companiile mari angajate în sustenabilitatea orientată către afaceri.</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alibri"/>
  <w:font w:name="Promp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-1549399</wp:posOffset>
              </wp:positionH>
              <wp:positionV relativeFrom="paragraph">
                <wp:posOffset>558800</wp:posOffset>
              </wp:positionV>
              <wp:extent cx="8389349" cy="424232"/>
              <wp:effectExtent b="0" l="0" r="0" t="0"/>
              <wp:wrapNone/>
              <wp:docPr id="1958378594" name=""/>
              <a:graphic>
                <a:graphicData uri="http://schemas.microsoft.com/office/word/2010/wordprocessingShape">
                  <wps:wsp>
                    <wps:cNvSpPr/>
                    <wps:cNvPr id="2" name="Shape 2"/>
                    <wps:spPr>
                      <a:xfrm rot="5400000">
                        <a:off x="5158932" y="-409912"/>
                        <a:ext cx="374136" cy="83798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-1549399</wp:posOffset>
              </wp:positionH>
              <wp:positionV relativeFrom="paragraph">
                <wp:posOffset>558800</wp:posOffset>
              </wp:positionV>
              <wp:extent cx="8389349" cy="424232"/>
              <wp:effectExtent b="0" l="0" r="0" t="0"/>
              <wp:wrapNone/>
              <wp:docPr id="195837859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389349" cy="42423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196215</wp:posOffset>
          </wp:positionV>
          <wp:extent cx="2244090" cy="470799"/>
          <wp:effectExtent b="0" l="0" r="0" t="0"/>
          <wp:wrapSquare wrapText="bothSides" distB="0" distT="0" distL="114300" distR="114300"/>
          <wp:docPr descr="Afbeelding met Lettertype, schermopname, Graphics, Elektrisch blauw&#10;&#10;Automatisch gegenereerde beschrijving" id="1958378599" name="image4.png"/>
          <a:graphic>
            <a:graphicData uri="http://schemas.openxmlformats.org/drawingml/2006/picture">
              <pic:pic>
                <pic:nvPicPr>
                  <pic:cNvPr descr="Afbeelding met Lettertype, schermopname, Graphics, Elektrisch blauw&#10;&#10;Automatisch gegenereerde beschrijving" id="0" name="image4.png"/>
                  <pic:cNvPicPr preferRelativeResize="0"/>
                </pic:nvPicPr>
                <pic:blipFill>
                  <a:blip r:embed="rId2"/>
                  <a:srcRect b="0" l="0" r="0" t="0"/>
                  <a:stretch>
                    <a:fillRect/>
                  </a:stretch>
                </pic:blipFill>
                <pic:spPr>
                  <a:xfrm>
                    <a:off x="0" y="0"/>
                    <a:ext cx="2244090" cy="470799"/>
                  </a:xfrm>
                  <a:prstGeom prst="rect"/>
                  <a:ln/>
                </pic:spPr>
              </pic:pic>
            </a:graphicData>
          </a:graphic>
        </wp:anchor>
      </w:drawing>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-3568699</wp:posOffset>
              </wp:positionH>
              <wp:positionV relativeFrom="paragraph">
                <wp:posOffset>3581400</wp:posOffset>
              </wp:positionV>
              <wp:extent cx="7719061" cy="544195"/>
              <wp:effectExtent b="0" l="0" r="0" t="0"/>
              <wp:wrapNone/>
              <wp:docPr id="1958378596" name=""/>
              <a:graphic>
                <a:graphicData uri="http://schemas.microsoft.com/office/word/2010/wordprocessingGroup">
                  <wpg:wgp>
                    <wpg:cNvGrpSpPr/>
                    <wpg:grpSpPr>
                      <a:xfrm>
                        <a:off x="1486450" y="3507875"/>
                        <a:ext cx="7719061" cy="544195"/>
                        <a:chOff x="1486450" y="3507875"/>
                        <a:chExt cx="7719100" cy="544250"/>
                      </a:xfrm>
                    </wpg:grpSpPr>
                    <wpg:grpSp>
                      <wpg:cNvGrpSpPr/>
                      <wpg:grpSpPr>
                        <a:xfrm>
                          <a:off x="1486470" y="3507903"/>
                          <a:ext cx="7719061" cy="544195"/>
                          <a:chOff x="1480100" y="3507150"/>
                          <a:chExt cx="7731800" cy="545700"/>
                        </a:xfrm>
                      </wpg:grpSpPr>
                      <wps:wsp>
                        <wps:cNvSpPr/>
                        <wps:cNvPr id="4" name="Shape 4"/>
                        <wps:spPr>
                          <a:xfrm>
                            <a:off x="1480100" y="3507150"/>
                            <a:ext cx="7731800" cy="54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5400000">
                            <a:off x="5079510" y="-79531"/>
                            <a:ext cx="532981" cy="7719061"/>
                            <a:chOff x="0" y="1"/>
                            <a:chExt cx="619125" cy="11144249"/>
                          </a:xfrm>
                        </wpg:grpSpPr>
                        <wps:wsp>
                          <wps:cNvSpPr/>
                          <wps:cNvPr id="13" name="Shape 13"/>
                          <wps:spPr>
                            <a:xfrm>
                              <a:off x="0" y="1"/>
                              <a:ext cx="619125" cy="111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6905625"/>
                              <a:ext cx="619125" cy="4238625"/>
                            </a:xfrm>
                            <a:prstGeom prst="rect">
                              <a:avLst/>
                            </a:prstGeom>
                            <a:solidFill>
                              <a:srgbClr val="1A496A"/>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3311704"/>
                              <a:ext cx="619125" cy="3895920"/>
                            </a:xfrm>
                            <a:prstGeom prst="rect">
                              <a:avLst/>
                            </a:prstGeom>
                            <a:solidFill>
                              <a:srgbClr val="FCC31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
                              <a:ext cx="619125" cy="3402106"/>
                            </a:xfrm>
                            <a:prstGeom prst="rect">
                              <a:avLst/>
                            </a:prstGeom>
                            <a:solidFill>
                              <a:srgbClr val="4C9F37"/>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-3568699</wp:posOffset>
              </wp:positionH>
              <wp:positionV relativeFrom="paragraph">
                <wp:posOffset>3581400</wp:posOffset>
              </wp:positionV>
              <wp:extent cx="7719061" cy="544195"/>
              <wp:effectExtent b="0" l="0" r="0" t="0"/>
              <wp:wrapNone/>
              <wp:docPr id="1958378596"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19061" cy="54419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7">
    <w:pPr>
      <w:jc w:val="center"/>
      <w:rPr>
        <w:b w:val="1"/>
      </w:rPr>
    </w:pPr>
    <w:r w:rsidDel="00000000" w:rsidR="00000000" w:rsidRPr="00000000">
      <w:rPr>
        <w:b w:val="1"/>
        <w:rtl w:val="0"/>
      </w:rPr>
      <w:t xml:space="preserve">Project nr: 2022-2-RO01-KA220-YOU-000102027</w:t>
    </w:r>
    <w:r w:rsidDel="00000000" w:rsidR="00000000" w:rsidRPr="00000000">
      <w:drawing>
        <wp:anchor allowOverlap="1" behindDoc="0" distB="0" distT="0" distL="114300" distR="114300" hidden="0" layoutInCell="1" locked="0" relativeHeight="0" simplePos="0">
          <wp:simplePos x="0" y="0"/>
          <wp:positionH relativeFrom="column">
            <wp:posOffset>1481772</wp:posOffset>
          </wp:positionH>
          <wp:positionV relativeFrom="paragraph">
            <wp:posOffset>-671738</wp:posOffset>
          </wp:positionV>
          <wp:extent cx="2797175" cy="587375"/>
          <wp:effectExtent b="0" l="0" r="0" t="0"/>
          <wp:wrapSquare wrapText="bothSides" distB="0" distT="0" distL="114300" distR="114300"/>
          <wp:docPr descr="Afbeelding met Lettertype, schermopname, Graphics, Elektrisch blauw&#10;&#10;Automatisch gegenereerde beschrijving" id="1958378600" name="image4.png"/>
          <a:graphic>
            <a:graphicData uri="http://schemas.openxmlformats.org/drawingml/2006/picture">
              <pic:pic>
                <pic:nvPicPr>
                  <pic:cNvPr descr="Afbeelding met Lettertype, schermopname, Graphics, Elektrisch blauw&#10;&#10;Automatisch gegenereerde beschrijving" id="0" name="image4.png"/>
                  <pic:cNvPicPr preferRelativeResize="0"/>
                </pic:nvPicPr>
                <pic:blipFill>
                  <a:blip r:embed="rId1"/>
                  <a:srcRect b="0" l="0" r="0" t="0"/>
                  <a:stretch>
                    <a:fillRect/>
                  </a:stretch>
                </pic:blipFill>
                <pic:spPr>
                  <a:xfrm>
                    <a:off x="0" y="0"/>
                    <a:ext cx="2797175" cy="587375"/>
                  </a:xfrm>
                  <a:prstGeom prst="rect"/>
                  <a:ln/>
                </pic:spPr>
              </pic:pic>
            </a:graphicData>
          </a:graphic>
        </wp:anchor>
      </w:drawing>
    </w:r>
  </w:p>
  <w:p w:rsidR="00000000" w:rsidDel="00000000" w:rsidP="00000000" w:rsidRDefault="00000000" w:rsidRPr="00000000" w14:paraId="00000108">
    <w:pPr>
      <w:jc w:val="cente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2"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3"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4736770</wp:posOffset>
          </wp:positionH>
          <wp:positionV relativeFrom="paragraph">
            <wp:posOffset>-117019</wp:posOffset>
          </wp:positionV>
          <wp:extent cx="1520325" cy="391885"/>
          <wp:effectExtent b="0" l="0" r="0" t="0"/>
          <wp:wrapNone/>
          <wp:docPr id="1958378598" name="image3.png"/>
          <a:graphic>
            <a:graphicData uri="http://schemas.openxmlformats.org/drawingml/2006/picture">
              <pic:pic>
                <pic:nvPicPr>
                  <pic:cNvPr id="0" name="image3.png"/>
                  <pic:cNvPicPr preferRelativeResize="0"/>
                </pic:nvPicPr>
                <pic:blipFill>
                  <a:blip r:embed="rId2"/>
                  <a:srcRect b="40401" l="14463" r="5235" t="38899"/>
                  <a:stretch>
                    <a:fillRect/>
                  </a:stretch>
                </pic:blipFill>
                <pic:spPr>
                  <a:xfrm>
                    <a:off x="0" y="0"/>
                    <a:ext cx="1520325" cy="39188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pict>
        <v:shape id="WordPictureWatermark1" style="position:absolute;width:596.4pt;height:852.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Open Sans" w:cs="Open Sans" w:eastAsia="Open Sans" w:hAnsi="Open Sans"/>
        <w:sz w:val="22"/>
        <w:szCs w:val="22"/>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firstLine="720"/>
      <w:jc w:val="left"/>
    </w:pPr>
    <w:rPr>
      <w:b w:val="1"/>
      <w:color w:val="1a496a"/>
      <w:sz w:val="40"/>
      <w:szCs w:val="40"/>
    </w:rPr>
  </w:style>
  <w:style w:type="paragraph" w:styleId="Heading2">
    <w:name w:val="heading 2"/>
    <w:basedOn w:val="Normal"/>
    <w:next w:val="Normal"/>
    <w:pPr>
      <w:keepNext w:val="1"/>
      <w:keepLines w:val="1"/>
      <w:spacing w:before="40" w:lineRule="auto"/>
    </w:pPr>
    <w:rPr>
      <w:b w:val="1"/>
      <w:color w:val="1a496a"/>
      <w:sz w:val="24"/>
      <w:szCs w:val="24"/>
    </w:rPr>
  </w:style>
  <w:style w:type="paragraph" w:styleId="Heading3">
    <w:name w:val="heading 3"/>
    <w:basedOn w:val="Normal"/>
    <w:next w:val="Normal"/>
    <w:pPr>
      <w:keepNext w:val="1"/>
      <w:keepLines w:val="1"/>
      <w:spacing w:before="40" w:lineRule="auto"/>
      <w:ind w:left="720"/>
    </w:pPr>
    <w:rPr>
      <w:color w:val="44546a"/>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305D"/>
    <w:rPr>
      <w:rFonts w:cs="Times New Roman" w:eastAsia="Times New Roman"/>
      <w:szCs w:val="24"/>
      <w:lang w:eastAsia="en-GB"/>
    </w:rPr>
  </w:style>
  <w:style w:type="paragraph" w:styleId="Heading1">
    <w:name w:val="heading 1"/>
    <w:basedOn w:val="Normal"/>
    <w:next w:val="Normal"/>
    <w:link w:val="Heading1Char"/>
    <w:uiPriority w:val="9"/>
    <w:qFormat w:val="1"/>
    <w:rsid w:val="0009105D"/>
    <w:pPr>
      <w:keepNext w:val="1"/>
      <w:keepLines w:val="1"/>
      <w:spacing w:before="240"/>
      <w:ind w:firstLine="720"/>
      <w:jc w:val="left"/>
      <w:outlineLvl w:val="0"/>
    </w:pPr>
    <w:rPr>
      <w:rFonts w:cstheme="majorBidi" w:eastAsiaTheme="majorEastAsia"/>
      <w:b w:val="1"/>
      <w:color w:val="1a496a"/>
      <w:sz w:val="40"/>
      <w:szCs w:val="36"/>
    </w:rPr>
  </w:style>
  <w:style w:type="paragraph" w:styleId="Heading2">
    <w:name w:val="heading 2"/>
    <w:basedOn w:val="Normal"/>
    <w:next w:val="Normal"/>
    <w:link w:val="Heading2Char"/>
    <w:uiPriority w:val="9"/>
    <w:unhideWhenUsed w:val="1"/>
    <w:qFormat w:val="1"/>
    <w:rsid w:val="006364BE"/>
    <w:pPr>
      <w:keepNext w:val="1"/>
      <w:keepLines w:val="1"/>
      <w:spacing w:before="40"/>
      <w:outlineLvl w:val="1"/>
    </w:pPr>
    <w:rPr>
      <w:rFonts w:cstheme="majorBidi" w:eastAsiaTheme="majorEastAsia"/>
      <w:b w:val="1"/>
      <w:color w:val="1a496a"/>
      <w:sz w:val="24"/>
      <w:szCs w:val="26"/>
    </w:rPr>
  </w:style>
  <w:style w:type="paragraph" w:styleId="Heading3">
    <w:name w:val="heading 3"/>
    <w:basedOn w:val="Normal"/>
    <w:next w:val="Normal"/>
    <w:link w:val="Heading3Char"/>
    <w:uiPriority w:val="9"/>
    <w:unhideWhenUsed w:val="1"/>
    <w:qFormat w:val="1"/>
    <w:rsid w:val="00E378FE"/>
    <w:pPr>
      <w:keepNext w:val="1"/>
      <w:keepLines w:val="1"/>
      <w:spacing w:before="40"/>
      <w:ind w:left="720"/>
      <w:outlineLvl w:val="2"/>
    </w:pPr>
    <w:rPr>
      <w:rFonts w:cstheme="majorBidi" w:eastAsiaTheme="majorEastAsia"/>
      <w:color w:val="44546a" w:themeColor="text2"/>
      <w:sz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3C1865"/>
    <w:rPr>
      <w:rFonts w:ascii="Calibri" w:cs="Times New Roman" w:eastAsia="Calibri" w:hAnsi="Calibri"/>
      <w:sz w:val="24"/>
      <w:szCs w:val="24"/>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unhideWhenUsed w:val="1"/>
    <w:rsid w:val="003C1865"/>
    <w:rPr>
      <w:rFonts w:asciiTheme="minorHAnsi" w:cstheme="minorBidi" w:eastAsiaTheme="minorHAnsi" w:hAnsiTheme="minorHAnsi"/>
      <w:sz w:val="20"/>
      <w:szCs w:val="20"/>
      <w:lang w:eastAsia="en-US" w:val="en-US"/>
    </w:rPr>
  </w:style>
  <w:style w:type="character" w:styleId="FootnoteTextChar" w:customStyle="1">
    <w:name w:val="Footnote Text Char"/>
    <w:basedOn w:val="DefaultParagraphFont"/>
    <w:link w:val="FootnoteText"/>
    <w:uiPriority w:val="99"/>
    <w:rsid w:val="003C1865"/>
    <w:rPr>
      <w:sz w:val="20"/>
      <w:szCs w:val="20"/>
      <w:lang w:val="en-US"/>
    </w:rPr>
  </w:style>
  <w:style w:type="paragraph" w:styleId="HeadingwithoutNumber" w:customStyle="1">
    <w:name w:val="Heading without Number"/>
    <w:basedOn w:val="Heading1"/>
    <w:next w:val="Normal"/>
    <w:rsid w:val="003C1865"/>
    <w:pPr>
      <w:keepLines w:val="0"/>
      <w:kinsoku w:val="0"/>
      <w:wordWrap w:val="0"/>
      <w:overflowPunct w:val="0"/>
      <w:autoSpaceDE w:val="0"/>
      <w:autoSpaceDN w:val="0"/>
      <w:adjustRightInd w:val="0"/>
      <w:spacing w:after="120" w:before="480"/>
      <w:ind w:left="720" w:hanging="360"/>
      <w:textAlignment w:val="baseline"/>
      <w:outlineLvl w:val="9"/>
    </w:pPr>
    <w:rPr>
      <w:rFonts w:ascii="Arial" w:cs="Times New Roman" w:eastAsia="MingLiU" w:hAnsi="Arial"/>
      <w:b w:val="0"/>
      <w:smallCaps w:val="1"/>
      <w:color w:val="0070c0"/>
      <w:kern w:val="28"/>
      <w:sz w:val="28"/>
      <w:szCs w:val="24"/>
      <w:lang w:eastAsia="de-DE"/>
    </w:rPr>
  </w:style>
  <w:style w:type="character" w:styleId="Heading1Char" w:customStyle="1">
    <w:name w:val="Heading 1 Char"/>
    <w:basedOn w:val="DefaultParagraphFont"/>
    <w:link w:val="Heading1"/>
    <w:rsid w:val="0009105D"/>
    <w:rPr>
      <w:rFonts w:cstheme="majorBidi" w:eastAsiaTheme="majorEastAsia"/>
      <w:b w:val="1"/>
      <w:color w:val="1a496a"/>
      <w:sz w:val="40"/>
      <w:szCs w:val="36"/>
      <w:lang w:eastAsia="en-GB"/>
    </w:rPr>
  </w:style>
  <w:style w:type="paragraph" w:styleId="Header">
    <w:name w:val="header"/>
    <w:basedOn w:val="Normal"/>
    <w:link w:val="HeaderChar"/>
    <w:uiPriority w:val="99"/>
    <w:unhideWhenUsed w:val="1"/>
    <w:rsid w:val="003C1865"/>
    <w:pPr>
      <w:tabs>
        <w:tab w:val="center" w:pos="4536"/>
        <w:tab w:val="right" w:pos="9072"/>
      </w:tabs>
    </w:pPr>
  </w:style>
  <w:style w:type="character" w:styleId="HeaderChar" w:customStyle="1">
    <w:name w:val="Header Char"/>
    <w:basedOn w:val="DefaultParagraphFont"/>
    <w:link w:val="Header"/>
    <w:uiPriority w:val="99"/>
    <w:rsid w:val="003C1865"/>
    <w:rPr>
      <w:rFonts w:ascii="Franklin Gothic Book" w:cs="Times New Roman" w:eastAsia="Times New Roman" w:hAnsi="Franklin Gothic Book"/>
      <w:szCs w:val="24"/>
      <w:lang w:eastAsia="en-GB" w:val="es-ES_tradnl"/>
    </w:rPr>
  </w:style>
  <w:style w:type="paragraph" w:styleId="Footer">
    <w:name w:val="footer"/>
    <w:basedOn w:val="Normal"/>
    <w:link w:val="FooterChar"/>
    <w:uiPriority w:val="99"/>
    <w:unhideWhenUsed w:val="1"/>
    <w:rsid w:val="003C1865"/>
    <w:pPr>
      <w:tabs>
        <w:tab w:val="center" w:pos="4536"/>
        <w:tab w:val="right" w:pos="9072"/>
      </w:tabs>
    </w:pPr>
  </w:style>
  <w:style w:type="character" w:styleId="FooterChar" w:customStyle="1">
    <w:name w:val="Footer Char"/>
    <w:basedOn w:val="DefaultParagraphFont"/>
    <w:link w:val="Footer"/>
    <w:uiPriority w:val="99"/>
    <w:rsid w:val="003C1865"/>
    <w:rPr>
      <w:rFonts w:ascii="Franklin Gothic Book" w:cs="Times New Roman" w:eastAsia="Times New Roman" w:hAnsi="Franklin Gothic Book"/>
      <w:szCs w:val="24"/>
      <w:lang w:eastAsia="en-GB" w:val="es-ES_tradnl"/>
    </w:rPr>
  </w:style>
  <w:style w:type="character" w:styleId="Heading2Char" w:customStyle="1">
    <w:name w:val="Heading 2 Char"/>
    <w:basedOn w:val="DefaultParagraphFont"/>
    <w:link w:val="Heading2"/>
    <w:uiPriority w:val="9"/>
    <w:rsid w:val="006364BE"/>
    <w:rPr>
      <w:rFonts w:cstheme="majorBidi" w:eastAsiaTheme="majorEastAsia"/>
      <w:b w:val="1"/>
      <w:color w:val="1a496a"/>
      <w:sz w:val="24"/>
      <w:szCs w:val="26"/>
      <w:lang w:eastAsia="en-GB"/>
    </w:rPr>
  </w:style>
  <w:style w:type="character" w:styleId="Heading3Char" w:customStyle="1">
    <w:name w:val="Heading 3 Char"/>
    <w:basedOn w:val="DefaultParagraphFont"/>
    <w:link w:val="Heading3"/>
    <w:uiPriority w:val="9"/>
    <w:rsid w:val="00E378FE"/>
    <w:rPr>
      <w:rFonts w:cstheme="majorBidi" w:eastAsiaTheme="majorEastAsia"/>
      <w:color w:val="44546a" w:themeColor="text2"/>
      <w:sz w:val="24"/>
      <w:szCs w:val="24"/>
      <w:lang w:eastAsia="en-GB"/>
    </w:rPr>
  </w:style>
  <w:style w:type="paragraph" w:styleId="TOCHeading">
    <w:name w:val="TOC Heading"/>
    <w:basedOn w:val="Heading1"/>
    <w:next w:val="Normal"/>
    <w:uiPriority w:val="39"/>
    <w:unhideWhenUsed w:val="1"/>
    <w:qFormat w:val="1"/>
    <w:rsid w:val="007D41AB"/>
    <w:pPr>
      <w:spacing w:line="259" w:lineRule="auto"/>
      <w:outlineLvl w:val="9"/>
    </w:pPr>
    <w:rPr>
      <w:rFonts w:asciiTheme="majorHAnsi" w:hAnsiTheme="majorHAnsi"/>
      <w:b w:val="0"/>
      <w:color w:val="2f5496" w:themeColor="accent1" w:themeShade="0000BF"/>
      <w:sz w:val="32"/>
    </w:rPr>
  </w:style>
  <w:style w:type="paragraph" w:styleId="TOC1">
    <w:name w:val="toc 1"/>
    <w:basedOn w:val="Normal"/>
    <w:next w:val="Normal"/>
    <w:autoRedefine w:val="1"/>
    <w:uiPriority w:val="39"/>
    <w:unhideWhenUsed w:val="1"/>
    <w:rsid w:val="007D41AB"/>
    <w:pPr>
      <w:spacing w:after="100"/>
    </w:pPr>
  </w:style>
  <w:style w:type="paragraph" w:styleId="TOC2">
    <w:name w:val="toc 2"/>
    <w:basedOn w:val="Normal"/>
    <w:next w:val="Normal"/>
    <w:autoRedefine w:val="1"/>
    <w:uiPriority w:val="39"/>
    <w:unhideWhenUsed w:val="1"/>
    <w:rsid w:val="007D41AB"/>
    <w:pPr>
      <w:spacing w:after="100"/>
      <w:ind w:left="220"/>
    </w:pPr>
  </w:style>
  <w:style w:type="paragraph" w:styleId="TOC3">
    <w:name w:val="toc 3"/>
    <w:basedOn w:val="Normal"/>
    <w:next w:val="Normal"/>
    <w:autoRedefine w:val="1"/>
    <w:uiPriority w:val="39"/>
    <w:unhideWhenUsed w:val="1"/>
    <w:rsid w:val="007D41AB"/>
    <w:pPr>
      <w:spacing w:after="100"/>
      <w:ind w:left="440"/>
    </w:pPr>
  </w:style>
  <w:style w:type="character" w:styleId="Hyperlink">
    <w:name w:val="Hyperlink"/>
    <w:basedOn w:val="DefaultParagraphFont"/>
    <w:uiPriority w:val="99"/>
    <w:unhideWhenUsed w:val="1"/>
    <w:rsid w:val="007D41AB"/>
    <w:rPr>
      <w:color w:val="0563c1" w:themeColor="hyperlink"/>
      <w:u w:val="single"/>
    </w:rPr>
  </w:style>
  <w:style w:type="paragraph" w:styleId="ListParagraph">
    <w:name w:val="List Paragraph"/>
    <w:aliases w:val="kop 4"/>
    <w:basedOn w:val="Normal"/>
    <w:uiPriority w:val="34"/>
    <w:qFormat w:val="1"/>
    <w:rsid w:val="00083481"/>
    <w:pPr>
      <w:ind w:left="720"/>
      <w:contextualSpacing w:val="1"/>
    </w:pPr>
  </w:style>
  <w:style w:type="character" w:styleId="UnresolvedMention">
    <w:name w:val="Unresolved Mention"/>
    <w:basedOn w:val="DefaultParagraphFont"/>
    <w:uiPriority w:val="99"/>
    <w:semiHidden w:val="1"/>
    <w:unhideWhenUsed w:val="1"/>
    <w:rsid w:val="0013735A"/>
    <w:rPr>
      <w:color w:val="605e5c"/>
      <w:shd w:color="auto" w:fill="e1dfdd" w:val="clear"/>
    </w:rPr>
  </w:style>
  <w:style w:type="character" w:styleId="cf01" w:customStyle="1">
    <w:name w:val="cf01"/>
    <w:basedOn w:val="DefaultParagraphFont"/>
    <w:rsid w:val="009820C9"/>
    <w:rPr>
      <w:rFonts w:ascii="Segoe UI" w:cs="Segoe UI" w:hAnsi="Segoe UI" w:hint="default"/>
      <w:color w:val="262626"/>
      <w:sz w:val="36"/>
      <w:szCs w:val="36"/>
    </w:rPr>
  </w:style>
  <w:style w:type="table" w:styleId="PlainTable1">
    <w:name w:val="Plain Table 1"/>
    <w:basedOn w:val="TableNormal"/>
    <w:uiPriority w:val="41"/>
    <w:rsid w:val="004D2769"/>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CommentReference">
    <w:name w:val="annotation reference"/>
    <w:basedOn w:val="DefaultParagraphFont"/>
    <w:uiPriority w:val="99"/>
    <w:semiHidden w:val="1"/>
    <w:unhideWhenUsed w:val="1"/>
    <w:rsid w:val="00153F0E"/>
    <w:rPr>
      <w:sz w:val="16"/>
      <w:szCs w:val="16"/>
    </w:rPr>
  </w:style>
  <w:style w:type="paragraph" w:styleId="CommentText">
    <w:name w:val="annotation text"/>
    <w:basedOn w:val="Normal"/>
    <w:link w:val="CommentTextChar"/>
    <w:uiPriority w:val="99"/>
    <w:unhideWhenUsed w:val="1"/>
    <w:rsid w:val="00153F0E"/>
    <w:rPr>
      <w:sz w:val="20"/>
      <w:szCs w:val="20"/>
    </w:rPr>
  </w:style>
  <w:style w:type="character" w:styleId="CommentTextChar" w:customStyle="1">
    <w:name w:val="Comment Text Char"/>
    <w:basedOn w:val="DefaultParagraphFont"/>
    <w:link w:val="CommentText"/>
    <w:uiPriority w:val="99"/>
    <w:rsid w:val="00153F0E"/>
    <w:rPr>
      <w:rFonts w:ascii="Open Sans" w:cs="Times New Roman" w:eastAsia="Times New Roman" w:hAnsi="Open Sans"/>
      <w:sz w:val="20"/>
      <w:szCs w:val="20"/>
      <w:lang w:eastAsia="en-GB" w:val="es-ES_tradnl"/>
    </w:rPr>
  </w:style>
  <w:style w:type="paragraph" w:styleId="CommentSubject">
    <w:name w:val="annotation subject"/>
    <w:basedOn w:val="CommentText"/>
    <w:next w:val="CommentText"/>
    <w:link w:val="CommentSubjectChar"/>
    <w:uiPriority w:val="99"/>
    <w:semiHidden w:val="1"/>
    <w:unhideWhenUsed w:val="1"/>
    <w:rsid w:val="00153F0E"/>
    <w:rPr>
      <w:b w:val="1"/>
      <w:bCs w:val="1"/>
    </w:rPr>
  </w:style>
  <w:style w:type="character" w:styleId="CommentSubjectChar" w:customStyle="1">
    <w:name w:val="Comment Subject Char"/>
    <w:basedOn w:val="CommentTextChar"/>
    <w:link w:val="CommentSubject"/>
    <w:uiPriority w:val="99"/>
    <w:semiHidden w:val="1"/>
    <w:rsid w:val="00153F0E"/>
    <w:rPr>
      <w:rFonts w:ascii="Open Sans" w:cs="Times New Roman" w:eastAsia="Times New Roman" w:hAnsi="Open Sans"/>
      <w:b w:val="1"/>
      <w:bCs w:val="1"/>
      <w:sz w:val="20"/>
      <w:szCs w:val="20"/>
      <w:lang w:eastAsia="en-GB" w:val="es-ES_tradnl"/>
    </w:rPr>
  </w:style>
  <w:style w:type="paragraph" w:styleId="Revision">
    <w:name w:val="Revision"/>
    <w:hidden w:val="1"/>
    <w:uiPriority w:val="99"/>
    <w:semiHidden w:val="1"/>
    <w:rsid w:val="0058402F"/>
    <w:rPr>
      <w:rFonts w:cs="Times New Roman" w:eastAsia="Times New Roman"/>
      <w:szCs w:val="24"/>
      <w:lang w:eastAsia="en-GB" w:val="es-ES_tradnl"/>
    </w:rPr>
  </w:style>
  <w:style w:type="paragraph" w:styleId="NormalWeb">
    <w:name w:val="Normal (Web)"/>
    <w:basedOn w:val="Normal"/>
    <w:uiPriority w:val="99"/>
    <w:semiHidden w:val="1"/>
    <w:unhideWhenUsed w:val="1"/>
    <w:rsid w:val="009D162C"/>
    <w:pPr>
      <w:spacing w:after="100" w:afterAutospacing="1" w:before="100" w:beforeAutospacing="1"/>
      <w:jc w:val="left"/>
    </w:pPr>
    <w:rPr>
      <w:rFonts w:ascii="Times New Roman" w:hAnsi="Times New Roman"/>
      <w:sz w:val="24"/>
      <w:lang w:eastAsia="en-US" w:val="en-US"/>
    </w:rPr>
  </w:style>
  <w:style w:type="character" w:styleId="FollowedHyperlink">
    <w:name w:val="FollowedHyperlink"/>
    <w:basedOn w:val="DefaultParagraphFont"/>
    <w:uiPriority w:val="99"/>
    <w:semiHidden w:val="1"/>
    <w:unhideWhenUsed w:val="1"/>
    <w:rsid w:val="00100A20"/>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2"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3" w:customStyle="1">
    <w:basedOn w:val="TableNormal1"/>
    <w:rPr>
      <w:rFonts w:ascii="Calibri" w:cs="Calibri" w:eastAsia="Calibri" w:hAnsi="Calibri"/>
      <w:sz w:val="24"/>
      <w:szCs w:val="24"/>
    </w:rPr>
    <w:tblPr>
      <w:tblStyleRowBandSize w:val="1"/>
      <w:tblStyleColBandSize w:val="1"/>
      <w:tblCellMar>
        <w:left w:w="108.0" w:type="dxa"/>
        <w:right w:w="108.0" w:type="dxa"/>
      </w:tblCellMar>
    </w:tblPr>
  </w:style>
  <w:style w:type="table" w:styleId="a4" w:customStyle="1">
    <w:basedOn w:val="TableNormal1"/>
    <w:rPr>
      <w:rFonts w:ascii="Calibri" w:cs="Calibri" w:eastAsia="Calibri" w:hAnsi="Calibri"/>
      <w:sz w:val="24"/>
      <w:szCs w:val="24"/>
    </w:r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numbering" w:styleId="Stijl1" w:customStyle="1">
    <w:name w:val="Stijl1"/>
    <w:uiPriority w:val="99"/>
    <w:rsid w:val="00E56323"/>
    <w:pPr>
      <w:numPr>
        <w:numId w:val="2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ep.org/" TargetMode="External"/><Relationship Id="rId22" Type="http://schemas.openxmlformats.org/officeDocument/2006/relationships/hyperlink" Target="https://www.globalreporting.org/" TargetMode="External"/><Relationship Id="rId21" Type="http://schemas.openxmlformats.org/officeDocument/2006/relationships/hyperlink" Target="https://www.epa.gov/" TargetMode="External"/><Relationship Id="rId24" Type="http://schemas.openxmlformats.org/officeDocument/2006/relationships/hyperlink" Target="https://www.cdp.net/" TargetMode="External"/><Relationship Id="rId23" Type="http://schemas.openxmlformats.org/officeDocument/2006/relationships/hyperlink" Target="https://www.wbcs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thenaturalstep.org/" TargetMode="External"/><Relationship Id="rId25" Type="http://schemas.openxmlformats.org/officeDocument/2006/relationships/hyperlink" Target="https://www.ellenmacarthurfoundation.org/" TargetMode="External"/><Relationship Id="rId28" Type="http://schemas.openxmlformats.org/officeDocument/2006/relationships/hyperlink" Target="https://www.corporateecoforum.com/" TargetMode="External"/><Relationship Id="rId27" Type="http://schemas.openxmlformats.org/officeDocument/2006/relationships/hyperlink" Target="https://www.greenbiz.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8.png"/><Relationship Id="rId31" Type="http://schemas.openxmlformats.org/officeDocument/2006/relationships/header" Target="header1.xml"/><Relationship Id="rId30" Type="http://schemas.openxmlformats.org/officeDocument/2006/relationships/header" Target="header3.xml"/><Relationship Id="rId11" Type="http://schemas.openxmlformats.org/officeDocument/2006/relationships/image" Target="media/image13.jpg"/><Relationship Id="rId33" Type="http://schemas.openxmlformats.org/officeDocument/2006/relationships/footer" Target="footer2.xml"/><Relationship Id="rId10" Type="http://schemas.openxmlformats.org/officeDocument/2006/relationships/image" Target="media/image11.png"/><Relationship Id="rId32"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12.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joint-research-centre.ec.europa.eu/greencomp-european-sustainability-competence-framework_en" TargetMode="External"/><Relationship Id="rId16" Type="http://schemas.openxmlformats.org/officeDocument/2006/relationships/hyperlink" Target="https://commission.europa.eu/strategy-and-policy/priorities-2019-2024/european-green-deal_en" TargetMode="External"/><Relationship Id="rId19" Type="http://schemas.openxmlformats.org/officeDocument/2006/relationships/hyperlink" Target="https://op.europa.eu/en/publication-detail/-/publication/e634b432-a969-4814-9f2b-bbe3042ca86f/language-en" TargetMode="External"/><Relationship Id="rId18" Type="http://schemas.openxmlformats.org/officeDocument/2006/relationships/hyperlink" Target="https://new-european-bauhaus.europa.eu/index_e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rompt-regular.ttf"/><Relationship Id="rId2" Type="http://schemas.openxmlformats.org/officeDocument/2006/relationships/font" Target="fonts/Prompt-bold.ttf"/><Relationship Id="rId3" Type="http://schemas.openxmlformats.org/officeDocument/2006/relationships/font" Target="fonts/Prompt-italic.ttf"/><Relationship Id="rId4" Type="http://schemas.openxmlformats.org/officeDocument/2006/relationships/font" Target="fonts/Prompt-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stPdDPg1lk6i8a+ibySqVG7aA==">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2024-06-20T05:13:00Z</dcterms:created>
  <dc:creator>Nynke de Jager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0x010100466AB66A56A27B469E4A7486AFEC5C3D</vt:lpwstr>
  </property>
  <property fmtid="{D5CDD505-2E9C-101B-9397-08002B2CF9AE}" pid="3" name="MediaServiceImageTags">
    <vt:lpwstr>MediaServiceImageTags</vt:lpwstr>
  </property>
</Properties>
</file>